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3793" w14:textId="77777777" w:rsidR="00530EAE" w:rsidRDefault="00DC1ED1" w:rsidP="00530EAE">
      <w:pPr>
        <w:pStyle w:val="Title"/>
      </w:pPr>
      <w:sdt>
        <w:sdtPr>
          <w:alias w:val="Company Name"/>
          <w:tag w:val=""/>
          <w:id w:val="998150614"/>
          <w:placeholder>
            <w:docPart w:val="D51274B05DBE4CBE82F60E4839DCD279"/>
          </w:placeholder>
          <w:dataBinding w:prefixMappings="xmlns:ns0='http://schemas.openxmlformats.org/officeDocument/2006/extended-properties' " w:xpath="/ns0:Properties[1]/ns0:Company[1]" w:storeItemID="{6668398D-A668-4E3E-A5EB-62B293D839F1}"/>
          <w:text/>
        </w:sdtPr>
        <w:sdtEndPr/>
        <w:sdtContent>
          <w:r w:rsidR="00530EAE">
            <w:t>country investment facility</w:t>
          </w:r>
        </w:sdtContent>
      </w:sdt>
      <w:r w:rsidR="00530EAE">
        <w:br/>
        <w:t>GUIDANCE</w:t>
      </w:r>
    </w:p>
    <w:p w14:paraId="0D53DF04" w14:textId="77777777" w:rsidR="008F7A35" w:rsidRDefault="008F7A35" w:rsidP="008F7A35"/>
    <w:p w14:paraId="659F6369" w14:textId="77777777" w:rsidR="008F7A35" w:rsidRDefault="008F7A35" w:rsidP="008F7A35"/>
    <w:p w14:paraId="2EB58D82" w14:textId="77777777" w:rsidR="008F7A35" w:rsidRDefault="008F7A35" w:rsidP="008F7A35"/>
    <w:p w14:paraId="06029051" w14:textId="77777777" w:rsidR="00B071F0" w:rsidRPr="00B071F0" w:rsidRDefault="00B071F0" w:rsidP="000C2BF8">
      <w:pPr>
        <w:pStyle w:val="ListParagraph"/>
        <w:numPr>
          <w:ilvl w:val="0"/>
          <w:numId w:val="11"/>
        </w:numPr>
        <w:spacing w:before="240" w:after="240"/>
        <w:rPr>
          <w:rFonts w:ascii="Myriad Pro" w:hAnsi="Myriad Pro"/>
          <w:sz w:val="24"/>
          <w:szCs w:val="24"/>
        </w:rPr>
      </w:pPr>
      <w:r w:rsidRPr="00B071F0">
        <w:rPr>
          <w:rFonts w:ascii="Myriad Pro" w:hAnsi="Myriad Pro"/>
          <w:sz w:val="24"/>
          <w:szCs w:val="24"/>
        </w:rPr>
        <w:t xml:space="preserve">Regional </w:t>
      </w:r>
      <w:r>
        <w:rPr>
          <w:rFonts w:ascii="Myriad Pro" w:hAnsi="Myriad Pro"/>
          <w:sz w:val="24"/>
          <w:szCs w:val="24"/>
        </w:rPr>
        <w:t xml:space="preserve">Bureau </w:t>
      </w:r>
      <w:r w:rsidR="00B578A7">
        <w:rPr>
          <w:rFonts w:ascii="Myriad Pro" w:hAnsi="Myriad Pro"/>
          <w:sz w:val="24"/>
          <w:szCs w:val="24"/>
        </w:rPr>
        <w:t xml:space="preserve">provides Country Offices </w:t>
      </w:r>
      <w:r w:rsidR="007206F7">
        <w:rPr>
          <w:rFonts w:ascii="Myriad Pro" w:hAnsi="Myriad Pro"/>
          <w:sz w:val="24"/>
          <w:szCs w:val="24"/>
        </w:rPr>
        <w:t>with areas where the region wishes to prioritize, and encourages all COs to submit proposals</w:t>
      </w:r>
    </w:p>
    <w:p w14:paraId="2B672FF8" w14:textId="77777777" w:rsidR="00B071F0" w:rsidRPr="00B071F0" w:rsidRDefault="00B071F0" w:rsidP="000C2BF8">
      <w:pPr>
        <w:pStyle w:val="ListParagraph"/>
        <w:numPr>
          <w:ilvl w:val="0"/>
          <w:numId w:val="11"/>
        </w:numPr>
        <w:spacing w:before="240" w:after="240"/>
        <w:rPr>
          <w:rFonts w:ascii="Myriad Pro" w:eastAsiaTheme="majorEastAsia" w:hAnsi="Myriad Pro" w:cstheme="majorBidi"/>
          <w:caps/>
          <w:color w:val="1F4E79" w:themeColor="accent1" w:themeShade="80"/>
          <w:kern w:val="28"/>
          <w:sz w:val="24"/>
          <w:szCs w:val="24"/>
        </w:rPr>
      </w:pPr>
      <w:r w:rsidRPr="00B071F0">
        <w:rPr>
          <w:rFonts w:ascii="Myriad Pro" w:hAnsi="Myriad Pro"/>
          <w:sz w:val="24"/>
          <w:szCs w:val="24"/>
        </w:rPr>
        <w:t xml:space="preserve">Country Office submits </w:t>
      </w:r>
      <w:r w:rsidR="00100AB6">
        <w:rPr>
          <w:rFonts w:ascii="Myriad Pro" w:hAnsi="Myriad Pro"/>
          <w:sz w:val="24"/>
          <w:szCs w:val="24"/>
        </w:rPr>
        <w:t>proposal</w:t>
      </w:r>
      <w:r w:rsidRPr="00B071F0">
        <w:rPr>
          <w:rFonts w:ascii="Myriad Pro" w:hAnsi="Myriad Pro"/>
          <w:sz w:val="24"/>
          <w:szCs w:val="24"/>
        </w:rPr>
        <w:t xml:space="preserve"> to Regional Bureau</w:t>
      </w:r>
      <w:r w:rsidR="00100AB6">
        <w:rPr>
          <w:rFonts w:ascii="Myriad Pro" w:hAnsi="Myriad Pro"/>
          <w:sz w:val="24"/>
          <w:szCs w:val="24"/>
        </w:rPr>
        <w:t xml:space="preserve"> (using submission form)</w:t>
      </w:r>
    </w:p>
    <w:p w14:paraId="30A80DF1" w14:textId="77777777" w:rsidR="004967C7" w:rsidRPr="004967C7" w:rsidRDefault="00B071F0"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sidRPr="00B071F0">
        <w:rPr>
          <w:rFonts w:ascii="Myriad Pro" w:hAnsi="Myriad Pro"/>
          <w:sz w:val="24"/>
          <w:szCs w:val="24"/>
        </w:rPr>
        <w:t>Regional Bureau reviews</w:t>
      </w:r>
      <w:r w:rsidR="00100AB6">
        <w:rPr>
          <w:rFonts w:ascii="Myriad Pro" w:hAnsi="Myriad Pro"/>
          <w:sz w:val="24"/>
          <w:szCs w:val="24"/>
        </w:rPr>
        <w:t xml:space="preserve"> the proposal and discusses any missing components with Country Office</w:t>
      </w:r>
      <w:r w:rsidR="004967C7">
        <w:rPr>
          <w:rFonts w:ascii="Myriad Pro" w:hAnsi="Myriad Pro"/>
          <w:sz w:val="24"/>
          <w:szCs w:val="24"/>
        </w:rPr>
        <w:t>; CO makes any necessary revisions</w:t>
      </w:r>
    </w:p>
    <w:p w14:paraId="3A2BB004" w14:textId="77777777" w:rsidR="004967C7" w:rsidRPr="004967C7" w:rsidRDefault="004967C7"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Regional Bureau makes recommendations for approval, including completed CO submission form and completed RB evaluation</w:t>
      </w:r>
    </w:p>
    <w:p w14:paraId="390C5EA6" w14:textId="77777777" w:rsidR="003810EB" w:rsidRPr="003810EB" w:rsidRDefault="003810EB"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Secretariat performs technical review of all RB recommended proposals</w:t>
      </w:r>
    </w:p>
    <w:p w14:paraId="2A97CDF0" w14:textId="77777777" w:rsidR="003810EB" w:rsidRPr="003810EB" w:rsidRDefault="003810EB"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 xml:space="preserve">Secretariat </w:t>
      </w:r>
      <w:r w:rsidR="00D52B38">
        <w:rPr>
          <w:rFonts w:ascii="Myriad Pro" w:hAnsi="Myriad Pro"/>
          <w:sz w:val="24"/>
          <w:szCs w:val="24"/>
        </w:rPr>
        <w:t>proposes</w:t>
      </w:r>
      <w:r>
        <w:rPr>
          <w:rFonts w:ascii="Myriad Pro" w:hAnsi="Myriad Pro"/>
          <w:sz w:val="24"/>
          <w:szCs w:val="24"/>
        </w:rPr>
        <w:t xml:space="preserve"> approval of funds from facility to the Administrator</w:t>
      </w:r>
    </w:p>
    <w:p w14:paraId="1CC43C8B" w14:textId="77777777" w:rsidR="00062DC2" w:rsidRPr="00062DC2" w:rsidRDefault="00062DC2"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Administrator decides</w:t>
      </w:r>
    </w:p>
    <w:p w14:paraId="2F53577F" w14:textId="77777777" w:rsidR="00062DC2" w:rsidRPr="00062DC2" w:rsidRDefault="00062DC2"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OFRM issues allocation to Country Office</w:t>
      </w:r>
    </w:p>
    <w:p w14:paraId="2B50630D" w14:textId="77777777" w:rsidR="00062DC2" w:rsidRPr="00062DC2" w:rsidRDefault="00062DC2"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Country Office provides annual reporting to Regional Bureau, against proposal</w:t>
      </w:r>
      <w:r w:rsidR="00852AED">
        <w:rPr>
          <w:rFonts w:ascii="Myriad Pro" w:hAnsi="Myriad Pro"/>
          <w:sz w:val="24"/>
          <w:szCs w:val="24"/>
        </w:rPr>
        <w:t>’s expected benefits, outcomes, and indicators</w:t>
      </w:r>
    </w:p>
    <w:p w14:paraId="40D2B867" w14:textId="77777777" w:rsidR="00A23A6D" w:rsidRPr="00A23A6D" w:rsidRDefault="00062DC2" w:rsidP="000C2BF8">
      <w:pPr>
        <w:pStyle w:val="ListParagraph"/>
        <w:numPr>
          <w:ilvl w:val="0"/>
          <w:numId w:val="11"/>
        </w:numPr>
        <w:spacing w:before="240" w:after="240"/>
        <w:rPr>
          <w:rFonts w:asciiTheme="majorHAnsi" w:eastAsiaTheme="majorEastAsia" w:hAnsiTheme="majorHAnsi" w:cstheme="majorBidi"/>
          <w:caps/>
          <w:color w:val="1F4E79" w:themeColor="accent1" w:themeShade="80"/>
          <w:kern w:val="28"/>
          <w:sz w:val="38"/>
          <w:szCs w:val="38"/>
        </w:rPr>
      </w:pPr>
      <w:r>
        <w:rPr>
          <w:rFonts w:ascii="Myriad Pro" w:hAnsi="Myriad Pro"/>
          <w:sz w:val="24"/>
          <w:szCs w:val="24"/>
        </w:rPr>
        <w:t>Business Models team convenes discussion with all RBx on results achieved, including consolidating a global resu</w:t>
      </w:r>
      <w:bookmarkStart w:id="0" w:name="_GoBack"/>
      <w:bookmarkEnd w:id="0"/>
      <w:r>
        <w:rPr>
          <w:rFonts w:ascii="Myriad Pro" w:hAnsi="Myriad Pro"/>
          <w:sz w:val="24"/>
          <w:szCs w:val="24"/>
        </w:rPr>
        <w:t>lts report</w:t>
      </w:r>
    </w:p>
    <w:p w14:paraId="45F4C13D" w14:textId="53856DD0" w:rsidR="00530EAE" w:rsidRPr="00A23A6D" w:rsidRDefault="00530EAE" w:rsidP="00A23A6D">
      <w:pPr>
        <w:spacing w:before="240" w:after="240"/>
        <w:rPr>
          <w:rFonts w:asciiTheme="majorHAnsi" w:eastAsiaTheme="majorEastAsia" w:hAnsiTheme="majorHAnsi" w:cstheme="majorBidi"/>
          <w:caps/>
          <w:color w:val="1F4E79" w:themeColor="accent1" w:themeShade="80"/>
          <w:kern w:val="28"/>
          <w:sz w:val="38"/>
          <w:szCs w:val="38"/>
        </w:rPr>
      </w:pPr>
      <w:r>
        <w:br w:type="page"/>
      </w:r>
    </w:p>
    <w:p w14:paraId="59A620FE" w14:textId="77777777" w:rsidR="009B7EB1" w:rsidRDefault="00DC1ED1">
      <w:pPr>
        <w:pStyle w:val="Title"/>
      </w:pPr>
      <w:sdt>
        <w:sdtPr>
          <w:alias w:val="Company Name"/>
          <w:tag w:val=""/>
          <w:id w:val="1501239775"/>
          <w:placeholder>
            <w:docPart w:val="48E60764BB664AE9932AF728CBC0875F"/>
          </w:placeholder>
          <w:dataBinding w:prefixMappings="xmlns:ns0='http://schemas.openxmlformats.org/officeDocument/2006/extended-properties' " w:xpath="/ns0:Properties[1]/ns0:Company[1]" w:storeItemID="{6668398D-A668-4E3E-A5EB-62B293D839F1}"/>
          <w:text/>
        </w:sdtPr>
        <w:sdtEndPr/>
        <w:sdtContent>
          <w:r w:rsidR="00D623B0">
            <w:t>country investment facility</w:t>
          </w:r>
        </w:sdtContent>
      </w:sdt>
      <w:r w:rsidR="00347F6F">
        <w:br/>
      </w:r>
      <w:r w:rsidR="009E2460">
        <w:t>submission form</w:t>
      </w:r>
    </w:p>
    <w:p w14:paraId="554C9653" w14:textId="77777777" w:rsidR="009B7EB1" w:rsidRDefault="00347F6F">
      <w:pPr>
        <w:pStyle w:val="Subtitle"/>
      </w:pPr>
      <w:r>
        <w:t>Submitted by: [Name of Country Office]</w:t>
      </w:r>
    </w:p>
    <w:p w14:paraId="762FD720" w14:textId="77777777" w:rsidR="00B915B5" w:rsidRDefault="00B915B5" w:rsidP="00B915B5"/>
    <w:p w14:paraId="245CD2D3" w14:textId="77777777" w:rsidR="00B75C7A" w:rsidRPr="00B836ED" w:rsidRDefault="00B75C7A" w:rsidP="00B75C7A">
      <w:pPr>
        <w:jc w:val="both"/>
        <w:rPr>
          <w:rFonts w:cstheme="minorHAnsi"/>
        </w:rPr>
      </w:pPr>
      <w:r w:rsidRPr="00B836ED">
        <w:rPr>
          <w:rFonts w:cstheme="minorHAnsi"/>
        </w:rPr>
        <w:t xml:space="preserve">The Administrator has decided to establish a new facility that provides a reserved amount of funds for Country Offices to carry out activities </w:t>
      </w:r>
      <w:r w:rsidRPr="00B836ED">
        <w:rPr>
          <w:rFonts w:cstheme="minorHAnsi"/>
          <w:u w:val="single"/>
        </w:rPr>
        <w:t>in 2018-2019</w:t>
      </w:r>
      <w:r w:rsidRPr="00B836ED">
        <w:rPr>
          <w:rFonts w:cstheme="minorHAnsi"/>
        </w:rPr>
        <w:t xml:space="preserve"> specifically targeted for </w:t>
      </w:r>
      <w:r w:rsidRPr="00B836ED">
        <w:rPr>
          <w:rFonts w:cstheme="minorHAnsi"/>
          <w:b/>
        </w:rPr>
        <w:t>catalytic investments</w:t>
      </w:r>
      <w:r w:rsidRPr="00B836ED">
        <w:rPr>
          <w:rFonts w:cstheme="minorHAnsi"/>
        </w:rPr>
        <w:t xml:space="preserve"> in: </w:t>
      </w:r>
    </w:p>
    <w:p w14:paraId="1810A738" w14:textId="77777777" w:rsidR="00B75C7A" w:rsidRPr="00B836ED" w:rsidRDefault="00B75C7A" w:rsidP="00B75C7A">
      <w:pPr>
        <w:pStyle w:val="ListParagraph"/>
        <w:numPr>
          <w:ilvl w:val="0"/>
          <w:numId w:val="4"/>
        </w:numPr>
        <w:jc w:val="both"/>
        <w:rPr>
          <w:rFonts w:asciiTheme="minorHAnsi" w:hAnsiTheme="minorHAnsi" w:cstheme="minorHAnsi"/>
          <w:sz w:val="18"/>
          <w:szCs w:val="18"/>
        </w:rPr>
      </w:pPr>
      <w:r w:rsidRPr="00B836ED">
        <w:rPr>
          <w:rFonts w:asciiTheme="minorHAnsi" w:hAnsiTheme="minorHAnsi" w:cstheme="minorHAnsi"/>
          <w:sz w:val="18"/>
          <w:szCs w:val="18"/>
        </w:rPr>
        <w:t xml:space="preserve">Areas of </w:t>
      </w:r>
      <w:r w:rsidRPr="00B836ED">
        <w:rPr>
          <w:rFonts w:asciiTheme="minorHAnsi" w:hAnsiTheme="minorHAnsi" w:cstheme="minorHAnsi"/>
          <w:b/>
          <w:sz w:val="18"/>
          <w:szCs w:val="18"/>
        </w:rPr>
        <w:t>growth and business development</w:t>
      </w:r>
      <w:r w:rsidRPr="00B836ED">
        <w:rPr>
          <w:rFonts w:asciiTheme="minorHAnsi" w:hAnsiTheme="minorHAnsi" w:cstheme="minorHAnsi"/>
          <w:sz w:val="18"/>
          <w:szCs w:val="18"/>
        </w:rPr>
        <w:t xml:space="preserve"> – such as resource mobilisation activities with non-traditional, diverse, new partners; or formulating new types of partnerships with local and/or national governments and existing donors. These are activities that have a reasonable to high chance of resulting in new/increased programmes at the CO level. The expected outcome is that Country Offices can increase their programmes as a direct result of such funding.</w:t>
      </w:r>
    </w:p>
    <w:p w14:paraId="51EBDC85" w14:textId="77777777" w:rsidR="00B75C7A" w:rsidRPr="00B836ED" w:rsidRDefault="00B75C7A" w:rsidP="00B75C7A">
      <w:pPr>
        <w:pStyle w:val="ListParagraph"/>
        <w:numPr>
          <w:ilvl w:val="0"/>
          <w:numId w:val="4"/>
        </w:numPr>
        <w:jc w:val="both"/>
        <w:rPr>
          <w:rFonts w:asciiTheme="minorHAnsi" w:hAnsiTheme="minorHAnsi" w:cstheme="minorHAnsi"/>
          <w:sz w:val="18"/>
          <w:szCs w:val="18"/>
        </w:rPr>
      </w:pPr>
      <w:r w:rsidRPr="00B836ED">
        <w:rPr>
          <w:rFonts w:asciiTheme="minorHAnsi" w:hAnsiTheme="minorHAnsi" w:cstheme="minorHAnsi"/>
          <w:sz w:val="18"/>
          <w:szCs w:val="18"/>
        </w:rPr>
        <w:t xml:space="preserve">Areas of </w:t>
      </w:r>
      <w:r w:rsidRPr="00B836ED">
        <w:rPr>
          <w:rFonts w:asciiTheme="minorHAnsi" w:hAnsiTheme="minorHAnsi" w:cstheme="minorHAnsi"/>
          <w:b/>
          <w:sz w:val="18"/>
          <w:szCs w:val="18"/>
        </w:rPr>
        <w:t>visionary interest and innovation</w:t>
      </w:r>
      <w:r w:rsidRPr="00B836ED">
        <w:rPr>
          <w:rFonts w:asciiTheme="minorHAnsi" w:hAnsiTheme="minorHAnsi" w:cstheme="minorHAnsi"/>
          <w:sz w:val="18"/>
          <w:szCs w:val="18"/>
        </w:rPr>
        <w:t>– these activities are targeted for longer term benefits particularly in the areas of innovation, modernization, and/or technology. These activities may not have a short term/immediate benefit, but enable the CO to invest in innovations related to achieving the SDGs; for example, an investment in solar panels, or other alternative forms of energy, or investment in a new digital platform in a CO where other means of communication are challenging. These could be new areas that the CO may not otherwise have the funds or risk appetite to undertake.</w:t>
      </w:r>
    </w:p>
    <w:p w14:paraId="6077B79A" w14:textId="77777777" w:rsidR="00B75C7A" w:rsidRPr="00A61126" w:rsidRDefault="00B75C7A" w:rsidP="00B75C7A">
      <w:pPr>
        <w:jc w:val="both"/>
        <w:rPr>
          <w:rFonts w:cstheme="minorHAnsi"/>
          <w:b/>
          <w:color w:val="FF0000"/>
        </w:rPr>
      </w:pPr>
      <w:r w:rsidRPr="00A61126">
        <w:rPr>
          <w:rFonts w:cstheme="minorHAnsi"/>
          <w:b/>
          <w:color w:val="FF0000"/>
        </w:rPr>
        <w:t xml:space="preserve">Resources from this facility </w:t>
      </w:r>
      <w:r w:rsidRPr="00A61126">
        <w:rPr>
          <w:rFonts w:cstheme="minorHAnsi"/>
          <w:b/>
          <w:color w:val="FF0000"/>
          <w:u w:val="single"/>
        </w:rPr>
        <w:t>cannot</w:t>
      </w:r>
      <w:r w:rsidRPr="00A61126">
        <w:rPr>
          <w:rFonts w:cstheme="minorHAnsi"/>
          <w:b/>
          <w:color w:val="FF0000"/>
        </w:rPr>
        <w:t xml:space="preserve"> be used for running of the office or any gaps within the operational structure and/or existing projects, nor for scaling up of past projects.</w:t>
      </w:r>
    </w:p>
    <w:p w14:paraId="6BCB6E40" w14:textId="77777777" w:rsidR="009B7EB1" w:rsidRDefault="00026B3C" w:rsidP="00B75C7A">
      <w:pPr>
        <w:pStyle w:val="Heading1"/>
      </w:pPr>
      <w:r>
        <w:t>purpose</w:t>
      </w:r>
      <w:r w:rsidR="00A12CA9">
        <w:t xml:space="preserve"> and objective</w:t>
      </w:r>
    </w:p>
    <w:tbl>
      <w:tblPr>
        <w:tblStyle w:val="ProposalTable"/>
        <w:tblW w:w="9394" w:type="dxa"/>
        <w:tblLook w:val="04A0" w:firstRow="1" w:lastRow="0" w:firstColumn="1" w:lastColumn="0" w:noHBand="0" w:noVBand="1"/>
      </w:tblPr>
      <w:tblGrid>
        <w:gridCol w:w="989"/>
        <w:gridCol w:w="8405"/>
      </w:tblGrid>
      <w:tr w:rsidR="00D623B0" w14:paraId="15740E47"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76518F3F" w14:textId="77777777" w:rsidR="00D623B0" w:rsidRDefault="00D623B0" w:rsidP="00605C5A">
            <w:pPr>
              <w:pStyle w:val="NoSpacing"/>
              <w:spacing w:before="600"/>
            </w:pPr>
            <w:r>
              <w:rPr>
                <w:noProof/>
              </w:rPr>
              <w:drawing>
                <wp:anchor distT="0" distB="0" distL="114300" distR="114300" simplePos="0" relativeHeight="251660288" behindDoc="0" locked="0" layoutInCell="1" allowOverlap="1" wp14:anchorId="4BD559CB" wp14:editId="52E2AAFE">
                  <wp:simplePos x="0" y="0"/>
                  <wp:positionH relativeFrom="column">
                    <wp:posOffset>56515</wp:posOffset>
                  </wp:positionH>
                  <wp:positionV relativeFrom="paragraph">
                    <wp:posOffset>76200</wp:posOffset>
                  </wp:positionV>
                  <wp:extent cx="356870" cy="356870"/>
                  <wp:effectExtent l="0" t="0" r="0" b="5080"/>
                  <wp:wrapNone/>
                  <wp:docPr id="56" name="Graphic 5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31F169C9" w14:textId="77777777" w:rsidR="00D623B0" w:rsidRDefault="005A5164" w:rsidP="00086133">
            <w:pPr>
              <w:pStyle w:val="NoSpacing"/>
              <w:jc w:val="both"/>
            </w:pPr>
            <w:r>
              <w:t xml:space="preserve">The submitting CO should outline the </w:t>
            </w:r>
            <w:r w:rsidR="00A12CA9">
              <w:t xml:space="preserve">purpose and </w:t>
            </w:r>
            <w:r>
              <w:t xml:space="preserve">proposed objective(s). </w:t>
            </w:r>
            <w:r w:rsidR="00311B09">
              <w:t>First</w:t>
            </w:r>
            <w:r>
              <w:t xml:space="preserve">, a clear </w:t>
            </w:r>
            <w:r w:rsidR="00311B09">
              <w:t>explanation on</w:t>
            </w:r>
            <w:r>
              <w:t xml:space="preserve"> how the objective meets the corporate criteria (A and/or B)</w:t>
            </w:r>
            <w:r w:rsidR="00311B09">
              <w:t xml:space="preserve">. Second, a clear rationale in support of the regional priority. </w:t>
            </w:r>
            <w:r w:rsidR="00B836ED">
              <w:t>Third, a total requested amount for 2018-19.</w:t>
            </w:r>
          </w:p>
        </w:tc>
      </w:tr>
    </w:tbl>
    <w:p w14:paraId="20546D7F" w14:textId="77777777" w:rsidR="00D623B0" w:rsidRDefault="00D623B0"/>
    <w:p w14:paraId="61F96159" w14:textId="77777777" w:rsidR="00026B3C" w:rsidRDefault="00026B3C" w:rsidP="00B836ED">
      <w:pPr>
        <w:pStyle w:val="ListBullet"/>
      </w:pPr>
      <w:r w:rsidRPr="00B836ED">
        <w:rPr>
          <w:b/>
        </w:rPr>
        <w:t>Purpose</w:t>
      </w:r>
      <w:r w:rsidR="00086133">
        <w:t>:</w:t>
      </w:r>
      <w:r w:rsidRPr="00B836ED">
        <w:t xml:space="preserve"> Specify how the CO intends to use the funds from the facility</w:t>
      </w:r>
    </w:p>
    <w:p w14:paraId="4F2F3216" w14:textId="77777777" w:rsidR="00980B70" w:rsidRDefault="00980B70" w:rsidP="00453471">
      <w:pPr>
        <w:pStyle w:val="ListBullet"/>
        <w:numPr>
          <w:ilvl w:val="0"/>
          <w:numId w:val="0"/>
        </w:numPr>
        <w:ind w:left="144"/>
        <w:rPr>
          <w:b/>
        </w:rPr>
      </w:pPr>
    </w:p>
    <w:p w14:paraId="371886B9" w14:textId="2E7810F4" w:rsidR="009867F2" w:rsidRPr="00C83F23" w:rsidRDefault="00061125" w:rsidP="00453471">
      <w:pPr>
        <w:pStyle w:val="ListBullet"/>
        <w:numPr>
          <w:ilvl w:val="0"/>
          <w:numId w:val="0"/>
        </w:numPr>
        <w:ind w:left="144"/>
        <w:rPr>
          <w:b/>
        </w:rPr>
      </w:pPr>
      <w:r w:rsidRPr="00C83F23">
        <w:rPr>
          <w:b/>
        </w:rPr>
        <w:t>‘</w:t>
      </w:r>
      <w:r w:rsidR="00780592">
        <w:rPr>
          <w:b/>
        </w:rPr>
        <w:t>Sustainable</w:t>
      </w:r>
      <w:r w:rsidRPr="00C83F23">
        <w:rPr>
          <w:b/>
        </w:rPr>
        <w:t xml:space="preserve"> Cities for the P</w:t>
      </w:r>
      <w:r w:rsidR="009867F2" w:rsidRPr="00C83F23">
        <w:rPr>
          <w:b/>
        </w:rPr>
        <w:t>eople</w:t>
      </w:r>
      <w:r w:rsidRPr="00C83F23">
        <w:rPr>
          <w:b/>
        </w:rPr>
        <w:t>’</w:t>
      </w:r>
      <w:r w:rsidR="006C24D8" w:rsidRPr="00C83F23">
        <w:rPr>
          <w:b/>
        </w:rPr>
        <w:t xml:space="preserve"> Platform</w:t>
      </w:r>
      <w:r w:rsidRPr="00C83F23">
        <w:rPr>
          <w:b/>
        </w:rPr>
        <w:t>.</w:t>
      </w:r>
    </w:p>
    <w:p w14:paraId="42F5368E" w14:textId="4D6D9CC2" w:rsidR="00780592" w:rsidRPr="00980B70" w:rsidRDefault="00061125" w:rsidP="00453471">
      <w:pPr>
        <w:pStyle w:val="ListBullet"/>
        <w:numPr>
          <w:ilvl w:val="0"/>
          <w:numId w:val="0"/>
        </w:numPr>
        <w:ind w:left="142"/>
      </w:pPr>
      <w:r w:rsidRPr="00980B70">
        <w:t>UNDP</w:t>
      </w:r>
      <w:r w:rsidR="005B0122" w:rsidRPr="00980B70">
        <w:t xml:space="preserve"> Georgia</w:t>
      </w:r>
      <w:r w:rsidRPr="00980B70">
        <w:t xml:space="preserve"> would like to use the funds from investment facility </w:t>
      </w:r>
      <w:r w:rsidR="006C24D8" w:rsidRPr="00980B70">
        <w:t xml:space="preserve">to develop a solution-oriented </w:t>
      </w:r>
      <w:r w:rsidR="005B0122" w:rsidRPr="00980B70">
        <w:t>national platform</w:t>
      </w:r>
      <w:r w:rsidR="00CA2ACA" w:rsidRPr="00980B70">
        <w:t>/lab</w:t>
      </w:r>
      <w:r w:rsidR="005B0122" w:rsidRPr="00980B70">
        <w:t xml:space="preserve"> </w:t>
      </w:r>
      <w:r w:rsidR="006C24D8" w:rsidRPr="00980B70">
        <w:t>“Sustainable Cities for the People</w:t>
      </w:r>
      <w:r w:rsidR="00582DAF" w:rsidRPr="00980B70">
        <w:t>”</w:t>
      </w:r>
      <w:r w:rsidR="006C24D8" w:rsidRPr="00980B70">
        <w:t xml:space="preserve"> </w:t>
      </w:r>
      <w:r w:rsidR="00780592" w:rsidRPr="00980B70">
        <w:t>in order to kickstart</w:t>
      </w:r>
      <w:r w:rsidRPr="00980B70">
        <w:t xml:space="preserve"> a country-wide transfor</w:t>
      </w:r>
      <w:r w:rsidR="00780592" w:rsidRPr="00980B70">
        <w:t>mation of cities and towns in Georgia</w:t>
      </w:r>
      <w:r w:rsidR="00457EDE" w:rsidRPr="00980B70">
        <w:t xml:space="preserve">, </w:t>
      </w:r>
      <w:r w:rsidR="00780592" w:rsidRPr="00980B70">
        <w:t>towards greater sustainability and resilience in line with the 2030 development agenda</w:t>
      </w:r>
      <w:r w:rsidRPr="00980B70">
        <w:t>.</w:t>
      </w:r>
      <w:r w:rsidR="006C24D8" w:rsidRPr="00980B70">
        <w:t xml:space="preserve"> </w:t>
      </w:r>
      <w:r w:rsidR="002F5F26" w:rsidRPr="00980B70">
        <w:t>t</w:t>
      </w:r>
      <w:r w:rsidR="00780592" w:rsidRPr="00980B70">
        <w:t xml:space="preserve">he </w:t>
      </w:r>
      <w:r w:rsidR="006C24D8" w:rsidRPr="00980B70">
        <w:t xml:space="preserve">platform intends to bring together engaged citizens, technology providers, </w:t>
      </w:r>
      <w:r w:rsidR="0026412B" w:rsidRPr="00980B70">
        <w:t>local authorities</w:t>
      </w:r>
      <w:r w:rsidR="006C24D8" w:rsidRPr="00980B70">
        <w:t>, service providers and private sector to co-design</w:t>
      </w:r>
      <w:r w:rsidR="00457EDE" w:rsidRPr="00980B70">
        <w:t>, test</w:t>
      </w:r>
      <w:r w:rsidR="006C24D8" w:rsidRPr="00980B70">
        <w:t xml:space="preserve"> and co-implement solutions to the persisti</w:t>
      </w:r>
      <w:r w:rsidR="00780592" w:rsidRPr="00980B70">
        <w:t xml:space="preserve">ng </w:t>
      </w:r>
      <w:r w:rsidR="0095525B" w:rsidRPr="00980B70">
        <w:t xml:space="preserve">urban </w:t>
      </w:r>
      <w:r w:rsidR="00780592" w:rsidRPr="00980B70">
        <w:t>challenges and gaps</w:t>
      </w:r>
      <w:r w:rsidR="006C24D8" w:rsidRPr="00980B70">
        <w:t xml:space="preserve"> </w:t>
      </w:r>
      <w:r w:rsidR="00780592" w:rsidRPr="00980B70">
        <w:t xml:space="preserve">such as pollution, </w:t>
      </w:r>
      <w:r w:rsidR="005B0122" w:rsidRPr="00980B70">
        <w:t xml:space="preserve">Greenhouse gas </w:t>
      </w:r>
      <w:r w:rsidR="000B720C" w:rsidRPr="00980B70">
        <w:t xml:space="preserve"> </w:t>
      </w:r>
      <w:r w:rsidR="0026412B" w:rsidRPr="00980B70">
        <w:t xml:space="preserve">emissions, </w:t>
      </w:r>
      <w:r w:rsidR="000B720C" w:rsidRPr="00980B70">
        <w:t xml:space="preserve">municipal </w:t>
      </w:r>
      <w:r w:rsidR="00780592" w:rsidRPr="00980B70">
        <w:t>waste,</w:t>
      </w:r>
      <w:r w:rsidR="0026412B" w:rsidRPr="00980B70">
        <w:t xml:space="preserve"> </w:t>
      </w:r>
      <w:r w:rsidR="0067577B" w:rsidRPr="00980B70">
        <w:t>under-developed modes of mobility (public transit, walking, cycling, car</w:t>
      </w:r>
      <w:r w:rsidR="002F5F26" w:rsidRPr="00980B70">
        <w:t>-</w:t>
      </w:r>
      <w:r w:rsidR="0067577B" w:rsidRPr="00980B70">
        <w:t>sharing)</w:t>
      </w:r>
      <w:r w:rsidR="00780592" w:rsidRPr="00980B70">
        <w:t>,</w:t>
      </w:r>
      <w:r w:rsidR="0095525B" w:rsidRPr="00980B70">
        <w:t xml:space="preserve"> </w:t>
      </w:r>
      <w:r w:rsidR="00780592" w:rsidRPr="00980B70">
        <w:t xml:space="preserve">lack of green spaces for </w:t>
      </w:r>
      <w:r w:rsidR="005B0122" w:rsidRPr="00980B70">
        <w:t xml:space="preserve">people </w:t>
      </w:r>
      <w:r w:rsidR="000B720C" w:rsidRPr="00980B70">
        <w:t>and</w:t>
      </w:r>
      <w:r w:rsidR="00780592" w:rsidRPr="00980B70">
        <w:t xml:space="preserve"> </w:t>
      </w:r>
      <w:r w:rsidR="0067577B" w:rsidRPr="00980B70">
        <w:t xml:space="preserve">unsustainable </w:t>
      </w:r>
      <w:r w:rsidR="0026412B" w:rsidRPr="00980B70">
        <w:t xml:space="preserve">urban planning practices </w:t>
      </w:r>
      <w:r w:rsidR="00780592" w:rsidRPr="00980B70">
        <w:t xml:space="preserve">etc.  </w:t>
      </w:r>
      <w:r w:rsidR="0095525B" w:rsidRPr="00980B70">
        <w:t>The platform/lab will use the formula of “Start, Seed and Scale” and</w:t>
      </w:r>
      <w:r w:rsidR="00780592" w:rsidRPr="00980B70">
        <w:t xml:space="preserve"> will provide space for a diverse range of stakeholders to experiment and help implement practical solutions for people-centric, climate-proof and ecologically safe urban planning practices, </w:t>
      </w:r>
      <w:r w:rsidR="002F5F26" w:rsidRPr="00980B70">
        <w:t xml:space="preserve">urban mobility, energy efficient technologies, </w:t>
      </w:r>
      <w:r w:rsidR="00780592" w:rsidRPr="00980B70">
        <w:t>waste management and employment generation.</w:t>
      </w:r>
      <w:r w:rsidR="00552607" w:rsidRPr="00980B70">
        <w:t xml:space="preserve"> The proposal will bring together existing innovation platforms operating in Georgia such as</w:t>
      </w:r>
      <w:r w:rsidR="00457EDE" w:rsidRPr="00980B70">
        <w:t xml:space="preserve"> Public Service Development Agency Innovation ServiceLab, Innovation Hub of Rustavi City Hall, </w:t>
      </w:r>
      <w:r w:rsidR="0026412B" w:rsidRPr="00980B70">
        <w:t xml:space="preserve">Georgia’s Innovation and Technology Agency, </w:t>
      </w:r>
      <w:r w:rsidR="006237F0" w:rsidRPr="00980B70">
        <w:t>Techno park of Georgia,</w:t>
      </w:r>
      <w:r w:rsidR="00CA2ACA" w:rsidRPr="00980B70">
        <w:t xml:space="preserve"> Impact Hub Tbilisi,</w:t>
      </w:r>
      <w:r w:rsidR="006237F0" w:rsidRPr="00980B70">
        <w:t xml:space="preserve"> </w:t>
      </w:r>
      <w:r w:rsidR="0026412B" w:rsidRPr="00980B70">
        <w:t>City Institute Georgia</w:t>
      </w:r>
      <w:r w:rsidR="006237F0" w:rsidRPr="00980B70">
        <w:t xml:space="preserve"> (urban planning company), eSpace (company dedicated to popularization of e-mobility in Georgia)</w:t>
      </w:r>
      <w:r w:rsidR="00457EDE" w:rsidRPr="00980B70">
        <w:t>, tech and scientific communities from academia, private sector</w:t>
      </w:r>
      <w:r w:rsidR="00860F48" w:rsidRPr="00980B70">
        <w:t xml:space="preserve"> etc.</w:t>
      </w:r>
      <w:r w:rsidR="0026412B" w:rsidRPr="00980B70">
        <w:rPr>
          <w:color w:val="auto"/>
        </w:rPr>
        <w:t xml:space="preserve"> </w:t>
      </w:r>
      <w:r w:rsidR="00CA2ACA" w:rsidRPr="00980B70">
        <w:rPr>
          <w:color w:val="auto"/>
        </w:rPr>
        <w:t xml:space="preserve"> </w:t>
      </w:r>
      <w:r w:rsidR="00CA2ACA" w:rsidRPr="00980B70">
        <w:t>In doing so, the initiative will contribute directly and indirectly to localizing national  SDGs related to urban development</w:t>
      </w:r>
      <w:r w:rsidR="00453471" w:rsidRPr="00980B70">
        <w:t>.</w:t>
      </w:r>
    </w:p>
    <w:p w14:paraId="543ACD23" w14:textId="77777777" w:rsidR="00780592" w:rsidRPr="000E2B12" w:rsidRDefault="00780592" w:rsidP="00061125">
      <w:pPr>
        <w:pStyle w:val="ListBullet"/>
        <w:numPr>
          <w:ilvl w:val="0"/>
          <w:numId w:val="0"/>
        </w:numPr>
        <w:ind w:left="432"/>
        <w:rPr>
          <w:rFonts w:ascii="Sylfaen" w:hAnsi="Sylfaen"/>
          <w:b/>
          <w:lang w:val="ka-GE"/>
        </w:rPr>
      </w:pPr>
      <w:r>
        <w:rPr>
          <w:b/>
        </w:rPr>
        <w:lastRenderedPageBreak/>
        <w:t xml:space="preserve"> </w:t>
      </w:r>
    </w:p>
    <w:p w14:paraId="6EDC929A" w14:textId="77777777" w:rsidR="00026B3C" w:rsidRDefault="00026B3C" w:rsidP="00B836ED">
      <w:pPr>
        <w:pStyle w:val="ListBullet"/>
      </w:pPr>
      <w:r w:rsidRPr="00B836ED">
        <w:rPr>
          <w:b/>
        </w:rPr>
        <w:t>Alignment with facility objectives</w:t>
      </w:r>
      <w:r w:rsidR="00086133">
        <w:t>:</w:t>
      </w:r>
      <w:r w:rsidRPr="00B836ED">
        <w:t xml:space="preserve"> Specify how the purpose aligns with one or both of the objectives of the facility</w:t>
      </w:r>
    </w:p>
    <w:p w14:paraId="13BDA95E" w14:textId="77777777" w:rsidR="00453471" w:rsidRDefault="00453471" w:rsidP="00FB609A">
      <w:pPr>
        <w:pStyle w:val="ListBullet"/>
        <w:numPr>
          <w:ilvl w:val="0"/>
          <w:numId w:val="0"/>
        </w:numPr>
        <w:ind w:left="432"/>
        <w:rPr>
          <w:b/>
        </w:rPr>
      </w:pPr>
    </w:p>
    <w:p w14:paraId="1EF10473" w14:textId="79999387" w:rsidR="00FB609A" w:rsidRPr="00980B70" w:rsidRDefault="00552607" w:rsidP="00453471">
      <w:pPr>
        <w:pStyle w:val="ListBullet"/>
        <w:numPr>
          <w:ilvl w:val="0"/>
          <w:numId w:val="0"/>
        </w:numPr>
      </w:pPr>
      <w:r w:rsidRPr="00980B70">
        <w:t>The proposal is aligned with both objectives of the facility. Firstly, the proposal will help</w:t>
      </w:r>
      <w:r w:rsidR="003901BA" w:rsidRPr="00980B70">
        <w:t xml:space="preserve"> </w:t>
      </w:r>
      <w:r w:rsidRPr="00980B70">
        <w:t xml:space="preserve"> attract additional financing </w:t>
      </w:r>
      <w:r w:rsidR="00AC28AE" w:rsidRPr="00980B70">
        <w:t xml:space="preserve"> </w:t>
      </w:r>
      <w:r w:rsidR="00AC28AE" w:rsidRPr="00980B70">
        <w:rPr>
          <w:bCs/>
        </w:rPr>
        <w:t>from EU for supporting more active engagement of private sector in green and ecofriendly business practices</w:t>
      </w:r>
      <w:r w:rsidRPr="00980B70">
        <w:t>,</w:t>
      </w:r>
      <w:r w:rsidR="005912B6" w:rsidRPr="00980B70">
        <w:t xml:space="preserve"> GEF</w:t>
      </w:r>
      <w:r w:rsidR="007464DA" w:rsidRPr="00980B70">
        <w:t>,</w:t>
      </w:r>
      <w:r w:rsidRPr="00980B70">
        <w:t xml:space="preserve"> </w:t>
      </w:r>
      <w:r w:rsidR="0026412B" w:rsidRPr="00980B70">
        <w:t xml:space="preserve">regional </w:t>
      </w:r>
      <w:r w:rsidR="00CA2ACA" w:rsidRPr="00980B70">
        <w:t>authorities</w:t>
      </w:r>
      <w:r w:rsidRPr="00980B70">
        <w:t xml:space="preserve"> such as Ajara</w:t>
      </w:r>
      <w:r w:rsidR="0026412B" w:rsidRPr="00980B70">
        <w:t xml:space="preserve"> Autonomous Republic</w:t>
      </w:r>
      <w:r w:rsidRPr="00980B70">
        <w:t xml:space="preserve"> and the Government of Georgia. </w:t>
      </w:r>
      <w:r w:rsidR="000E2B12" w:rsidRPr="00980B70">
        <w:t xml:space="preserve"> The proposal will catalyze investments in low carbon green and resilient and sustainable urban development based on integrated urban planning approach by encouraging innovation, participatory planning and partnerships between a variety of public (national and local), civil, private sector and international entities</w:t>
      </w:r>
      <w:r w:rsidRPr="00980B70">
        <w:t>. Also, the proposal will help bring in new thinking</w:t>
      </w:r>
      <w:r w:rsidR="000E2B12" w:rsidRPr="00980B70">
        <w:t>, initiate so called “paradigm-shift”</w:t>
      </w:r>
      <w:r w:rsidRPr="00980B70">
        <w:t xml:space="preserve"> and investments in alternative solutions to </w:t>
      </w:r>
      <w:r w:rsidR="000E2B12" w:rsidRPr="00980B70">
        <w:t xml:space="preserve">existing urban </w:t>
      </w:r>
      <w:r w:rsidRPr="00980B70">
        <w:t>challenges</w:t>
      </w:r>
      <w:r w:rsidR="000E2B12" w:rsidRPr="00980B70">
        <w:t xml:space="preserve"> in Georgi</w:t>
      </w:r>
      <w:r w:rsidR="00457EDE" w:rsidRPr="00980B70">
        <w:t xml:space="preserve">a, </w:t>
      </w:r>
      <w:r w:rsidR="005912B6" w:rsidRPr="00980B70">
        <w:t xml:space="preserve">such as mobility, energy efficiency, urban planning and design, green spaces, waste management, etc. </w:t>
      </w:r>
    </w:p>
    <w:p w14:paraId="1F4475D6" w14:textId="77777777" w:rsidR="00C83F23" w:rsidRPr="00B836ED" w:rsidRDefault="00C83F23" w:rsidP="00C83F23">
      <w:pPr>
        <w:pStyle w:val="ListBullet"/>
        <w:numPr>
          <w:ilvl w:val="0"/>
          <w:numId w:val="0"/>
        </w:numPr>
        <w:ind w:left="432"/>
      </w:pPr>
    </w:p>
    <w:p w14:paraId="20696637" w14:textId="77777777" w:rsidR="00026B3C" w:rsidRDefault="00026B3C" w:rsidP="00B836ED">
      <w:pPr>
        <w:pStyle w:val="ListBullet"/>
        <w:rPr>
          <w:b/>
        </w:rPr>
      </w:pPr>
      <w:r w:rsidRPr="00B836ED">
        <w:rPr>
          <w:b/>
        </w:rPr>
        <w:t>Alignment with regional priorities</w:t>
      </w:r>
      <w:r w:rsidR="00552607">
        <w:rPr>
          <w:b/>
        </w:rPr>
        <w:t xml:space="preserve">  </w:t>
      </w:r>
    </w:p>
    <w:p w14:paraId="06830CCC" w14:textId="5351A73F" w:rsidR="00552607" w:rsidRPr="00980B70" w:rsidRDefault="00552607" w:rsidP="00453471">
      <w:pPr>
        <w:pStyle w:val="ListBullet"/>
        <w:numPr>
          <w:ilvl w:val="0"/>
          <w:numId w:val="0"/>
        </w:numPr>
      </w:pPr>
      <w:r w:rsidRPr="00980B70">
        <w:t>The proposal will complement the wider regional priorities such as establishing decentralized cooperation to achieve the SDGs at the local level, and to scale up South-South partnerships and solutions for a greater regional/sub-regional resilience.</w:t>
      </w:r>
      <w:r w:rsidR="00DA7844" w:rsidRPr="00980B70">
        <w:t xml:space="preserve"> </w:t>
      </w:r>
    </w:p>
    <w:p w14:paraId="6C8EA627" w14:textId="77777777" w:rsidR="00D6498E" w:rsidRDefault="00D6498E" w:rsidP="00D6498E">
      <w:pPr>
        <w:pStyle w:val="ListBullet"/>
        <w:numPr>
          <w:ilvl w:val="0"/>
          <w:numId w:val="0"/>
        </w:numPr>
        <w:ind w:left="432" w:hanging="288"/>
        <w:rPr>
          <w:b/>
        </w:rPr>
      </w:pPr>
    </w:p>
    <w:p w14:paraId="37892147" w14:textId="77777777" w:rsidR="00B836ED" w:rsidRPr="00B836ED" w:rsidRDefault="00B836ED" w:rsidP="00B836ED">
      <w:pPr>
        <w:pStyle w:val="ListBullet"/>
        <w:rPr>
          <w:b/>
        </w:rPr>
      </w:pPr>
      <w:r>
        <w:rPr>
          <w:b/>
        </w:rPr>
        <w:t xml:space="preserve">Total amount requested </w:t>
      </w:r>
      <w:r w:rsidRPr="00086133">
        <w:rPr>
          <w:b/>
          <w:color w:val="FF0000"/>
        </w:rPr>
        <w:t>(cannot exceed $500k per CO</w:t>
      </w:r>
      <w:r w:rsidR="00CD1A4C" w:rsidRPr="00086133">
        <w:rPr>
          <w:b/>
          <w:color w:val="FF0000"/>
        </w:rPr>
        <w:t>, for the period 2018-19</w:t>
      </w:r>
      <w:r w:rsidRPr="00086133">
        <w:rPr>
          <w:b/>
          <w:color w:val="FF0000"/>
        </w:rPr>
        <w:t>)</w:t>
      </w:r>
    </w:p>
    <w:p w14:paraId="22CE650E" w14:textId="1DBACBE9" w:rsidR="009B7EB1" w:rsidRPr="00980B70" w:rsidRDefault="00552607" w:rsidP="00453471">
      <w:r w:rsidRPr="00980B70">
        <w:t xml:space="preserve">The total amount requested is $500,000 for the 2018-2019 period. If fundraising is successful, by 2019 the proposal will be integrated with the Private Sector development project (to be funded by the EU) and linked to the ongoing </w:t>
      </w:r>
      <w:r w:rsidR="00F1496C" w:rsidRPr="00980B70">
        <w:t xml:space="preserve"> and prospective </w:t>
      </w:r>
      <w:r w:rsidRPr="00980B70">
        <w:t xml:space="preserve">Adjara </w:t>
      </w:r>
      <w:r w:rsidR="0026412B" w:rsidRPr="00980B70">
        <w:t>Green Cities project</w:t>
      </w:r>
      <w:r w:rsidR="00F1496C" w:rsidRPr="00980B70">
        <w:t>s</w:t>
      </w:r>
      <w:r w:rsidR="0026412B" w:rsidRPr="00980B70">
        <w:t xml:space="preserve">. </w:t>
      </w:r>
      <w:r w:rsidR="000E2B12" w:rsidRPr="00980B70">
        <w:t xml:space="preserve"> </w:t>
      </w:r>
    </w:p>
    <w:p w14:paraId="63078FC4" w14:textId="77777777" w:rsidR="00D74D49" w:rsidRDefault="00D74D49" w:rsidP="00D74D49">
      <w:pPr>
        <w:pStyle w:val="Heading1"/>
      </w:pPr>
      <w:r>
        <w:t>Expected Results</w:t>
      </w:r>
    </w:p>
    <w:tbl>
      <w:tblPr>
        <w:tblStyle w:val="ProposalTable"/>
        <w:tblW w:w="9394" w:type="dxa"/>
        <w:tblLook w:val="04A0" w:firstRow="1" w:lastRow="0" w:firstColumn="1" w:lastColumn="0" w:noHBand="0" w:noVBand="1"/>
      </w:tblPr>
      <w:tblGrid>
        <w:gridCol w:w="989"/>
        <w:gridCol w:w="8405"/>
      </w:tblGrid>
      <w:tr w:rsidR="00D74D49" w14:paraId="7E8B50AE"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34234F8F" w14:textId="77777777" w:rsidR="00D74D49" w:rsidRDefault="00D74D49" w:rsidP="00605C5A">
            <w:pPr>
              <w:pStyle w:val="NoSpacing"/>
              <w:spacing w:before="600"/>
            </w:pPr>
            <w:r>
              <w:rPr>
                <w:noProof/>
              </w:rPr>
              <w:drawing>
                <wp:anchor distT="0" distB="0" distL="114300" distR="114300" simplePos="0" relativeHeight="251674624" behindDoc="0" locked="0" layoutInCell="1" allowOverlap="1" wp14:anchorId="5CC6C1D7" wp14:editId="500740B4">
                  <wp:simplePos x="0" y="0"/>
                  <wp:positionH relativeFrom="column">
                    <wp:posOffset>56515</wp:posOffset>
                  </wp:positionH>
                  <wp:positionV relativeFrom="paragraph">
                    <wp:posOffset>76200</wp:posOffset>
                  </wp:positionV>
                  <wp:extent cx="356870" cy="356870"/>
                  <wp:effectExtent l="0" t="0" r="0" b="5080"/>
                  <wp:wrapNone/>
                  <wp:docPr id="76" name="Graphic 7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49AFF65E" w14:textId="77777777" w:rsidR="00D74D49" w:rsidRPr="00E6547D" w:rsidRDefault="00D74D49" w:rsidP="00605C5A">
            <w:pPr>
              <w:jc w:val="both"/>
              <w:rPr>
                <w:rFonts w:cstheme="minorHAnsi"/>
              </w:rPr>
            </w:pPr>
            <w:r w:rsidRPr="00E6547D">
              <w:rPr>
                <w:rFonts w:cstheme="minorHAnsi"/>
              </w:rPr>
              <w:t xml:space="preserve">The submitting CO should list the expected </w:t>
            </w:r>
            <w:r w:rsidR="00965A48">
              <w:rPr>
                <w:rFonts w:cstheme="minorHAnsi"/>
              </w:rPr>
              <w:t>benefits and indicators for success</w:t>
            </w:r>
            <w:r>
              <w:rPr>
                <w:rFonts w:cstheme="minorHAnsi"/>
              </w:rPr>
              <w:t>.</w:t>
            </w:r>
          </w:p>
        </w:tc>
      </w:tr>
    </w:tbl>
    <w:p w14:paraId="41A32FED" w14:textId="77777777" w:rsidR="00D74D49" w:rsidRPr="007503DE" w:rsidRDefault="00D74D49" w:rsidP="00D74D49">
      <w:pPr>
        <w:pStyle w:val="Heading2"/>
        <w:rPr>
          <w:b w:val="0"/>
        </w:rPr>
      </w:pPr>
      <w:r w:rsidRPr="007503DE">
        <w:rPr>
          <w:b w:val="0"/>
        </w:rPr>
        <w:t>Financial Benefits</w:t>
      </w:r>
    </w:p>
    <w:p w14:paraId="2C7275BC" w14:textId="108558FF" w:rsidR="00D74D49" w:rsidRPr="00980B70" w:rsidRDefault="00552607" w:rsidP="00D74D49">
      <w:pPr>
        <w:pStyle w:val="ListBullet"/>
      </w:pPr>
      <w:r w:rsidRPr="00980B70">
        <w:t xml:space="preserve">The proposal will help mobilize at least $3 million for </w:t>
      </w:r>
      <w:r w:rsidR="007503DE" w:rsidRPr="00980B70">
        <w:t xml:space="preserve">the </w:t>
      </w:r>
      <w:r w:rsidRPr="00980B70">
        <w:t>achievement of the SDG</w:t>
      </w:r>
      <w:r w:rsidR="007503DE" w:rsidRPr="00980B70">
        <w:t>s at the local level</w:t>
      </w:r>
      <w:r w:rsidRPr="00980B70">
        <w:t xml:space="preserve"> (</w:t>
      </w:r>
      <w:r w:rsidR="007503DE" w:rsidRPr="00980B70">
        <w:t xml:space="preserve">leaving no one behind, </w:t>
      </w:r>
      <w:r w:rsidRPr="00980B70">
        <w:t xml:space="preserve">sustainable </w:t>
      </w:r>
      <w:r w:rsidR="007503DE" w:rsidRPr="00980B70">
        <w:t xml:space="preserve">cities, sustainable </w:t>
      </w:r>
      <w:r w:rsidRPr="00980B70">
        <w:t xml:space="preserve">consumption and production </w:t>
      </w:r>
      <w:r w:rsidR="007503DE" w:rsidRPr="00980B70">
        <w:t xml:space="preserve">patterns) from the following sources: EU, </w:t>
      </w:r>
      <w:r w:rsidR="00DA7844" w:rsidRPr="00980B70">
        <w:t>G</w:t>
      </w:r>
      <w:r w:rsidR="00F1496C" w:rsidRPr="00980B70">
        <w:t xml:space="preserve">lobal </w:t>
      </w:r>
      <w:r w:rsidR="00BB4B3A" w:rsidRPr="00980B70">
        <w:t>Environmental</w:t>
      </w:r>
      <w:r w:rsidR="00F1496C" w:rsidRPr="00980B70">
        <w:t xml:space="preserve"> Facility</w:t>
      </w:r>
      <w:r w:rsidR="00DA7844" w:rsidRPr="00980B70">
        <w:t xml:space="preserve"> </w:t>
      </w:r>
      <w:r w:rsidR="0067577B" w:rsidRPr="00980B70">
        <w:t xml:space="preserve">national government, </w:t>
      </w:r>
      <w:r w:rsidR="007503DE" w:rsidRPr="00980B70">
        <w:t xml:space="preserve">private sector, </w:t>
      </w:r>
      <w:r w:rsidR="009D6BC7" w:rsidRPr="00980B70">
        <w:t xml:space="preserve">regional government, </w:t>
      </w:r>
      <w:r w:rsidR="007503DE" w:rsidRPr="00980B70">
        <w:t>local municipalities.</w:t>
      </w:r>
    </w:p>
    <w:p w14:paraId="3E1B7095" w14:textId="24444B81" w:rsidR="00D74D49" w:rsidRPr="00980B70" w:rsidRDefault="007503DE" w:rsidP="00D74D49">
      <w:pPr>
        <w:pStyle w:val="ListBullet"/>
      </w:pPr>
      <w:r w:rsidRPr="00980B70">
        <w:t>By 2020 the platform itself will be self-sustaining through contributions of diverse stakeholders (</w:t>
      </w:r>
      <w:r w:rsidR="00BB4B3A" w:rsidRPr="00980B70">
        <w:t>National and/or sub-national government, private sector</w:t>
      </w:r>
      <w:r w:rsidRPr="00980B70">
        <w:t>, IFIs,</w:t>
      </w:r>
      <w:r w:rsidR="00BB4B3A" w:rsidRPr="00980B70">
        <w:t xml:space="preserve"> other donors</w:t>
      </w:r>
      <w:r w:rsidRPr="00980B70">
        <w:t xml:space="preserve"> etc).</w:t>
      </w:r>
    </w:p>
    <w:p w14:paraId="3DBAE250" w14:textId="77777777" w:rsidR="00D74D49" w:rsidRDefault="00D74D49" w:rsidP="00D74D49">
      <w:pPr>
        <w:pStyle w:val="Heading2"/>
      </w:pPr>
      <w:r>
        <w:t>Technical Benefits</w:t>
      </w:r>
    </w:p>
    <w:p w14:paraId="4588FD44" w14:textId="096D5E27" w:rsidR="00D74D49" w:rsidRPr="00980B70" w:rsidRDefault="007503DE" w:rsidP="00D74D49">
      <w:pPr>
        <w:pStyle w:val="ListBullet"/>
      </w:pPr>
      <w:r w:rsidRPr="00980B70">
        <w:t xml:space="preserve">By </w:t>
      </w:r>
      <w:r w:rsidR="000126B8" w:rsidRPr="00980B70">
        <w:t xml:space="preserve">the </w:t>
      </w:r>
      <w:r w:rsidRPr="00980B70">
        <w:t>end 2019, at least 4-5 innovative solutions</w:t>
      </w:r>
      <w:r w:rsidR="000126B8" w:rsidRPr="00980B70">
        <w:t xml:space="preserve"> (addressing different urban challenges, like urban mobility, municipal solid waste, energy efficiency, </w:t>
      </w:r>
      <w:r w:rsidR="006865ED" w:rsidRPr="00980B70">
        <w:t xml:space="preserve">green space management, </w:t>
      </w:r>
      <w:r w:rsidR="000126B8" w:rsidRPr="00980B70">
        <w:t>neighborhood</w:t>
      </w:r>
      <w:r w:rsidR="006865ED" w:rsidRPr="00980B70">
        <w:t xml:space="preserve"> and urban planning, sustainable land use and spatial planning etc</w:t>
      </w:r>
      <w:r w:rsidR="000126B8" w:rsidRPr="00980B70">
        <w:t>)</w:t>
      </w:r>
      <w:r w:rsidRPr="00980B70">
        <w:t xml:space="preserve"> are developed</w:t>
      </w:r>
      <w:r w:rsidR="00BB4B3A" w:rsidRPr="00980B70">
        <w:t>, crowdsourced</w:t>
      </w:r>
      <w:r w:rsidRPr="00980B70">
        <w:t xml:space="preserve"> and </w:t>
      </w:r>
      <w:r w:rsidR="00BB4B3A" w:rsidRPr="00980B70">
        <w:t>tested</w:t>
      </w:r>
      <w:r w:rsidRPr="00980B70">
        <w:t xml:space="preserve"> in </w:t>
      </w:r>
      <w:r w:rsidR="00BB4B3A" w:rsidRPr="00980B70">
        <w:t>cities</w:t>
      </w:r>
      <w:r w:rsidRPr="00980B70">
        <w:t xml:space="preserve"> of Georgia </w:t>
      </w:r>
      <w:r w:rsidR="006865ED" w:rsidRPr="00980B70">
        <w:t xml:space="preserve">leading </w:t>
      </w:r>
      <w:r w:rsidR="00BB4B3A" w:rsidRPr="00980B70">
        <w:t xml:space="preserve">to </w:t>
      </w:r>
      <w:r w:rsidRPr="00980B70">
        <w:t xml:space="preserve">creating </w:t>
      </w:r>
      <w:r w:rsidRPr="00980B70">
        <w:rPr>
          <w:u w:val="single"/>
        </w:rPr>
        <w:t xml:space="preserve">new </w:t>
      </w:r>
      <w:r w:rsidR="006865ED" w:rsidRPr="00980B70">
        <w:rPr>
          <w:u w:val="single"/>
        </w:rPr>
        <w:t xml:space="preserve">“green” </w:t>
      </w:r>
      <w:r w:rsidRPr="00980B70">
        <w:rPr>
          <w:u w:val="single"/>
        </w:rPr>
        <w:t>businesses and jobs</w:t>
      </w:r>
      <w:r w:rsidR="00453464" w:rsidRPr="00980B70">
        <w:rPr>
          <w:u w:val="single"/>
        </w:rPr>
        <w:t xml:space="preserve"> among other benefits.</w:t>
      </w:r>
    </w:p>
    <w:p w14:paraId="5AEF7D34" w14:textId="5AEBA984" w:rsidR="00D74D49" w:rsidRPr="00980B70" w:rsidRDefault="007503DE" w:rsidP="00453471">
      <w:pPr>
        <w:pStyle w:val="ListBullet"/>
      </w:pPr>
      <w:r w:rsidRPr="00980B70">
        <w:t xml:space="preserve">By </w:t>
      </w:r>
      <w:r w:rsidR="000126B8" w:rsidRPr="00980B70">
        <w:t xml:space="preserve">the </w:t>
      </w:r>
      <w:r w:rsidRPr="00980B70">
        <w:t xml:space="preserve">end 2019, a dedicated and professional mobile app is developed free for use by SMEs and citizens which showcases best practices and green technologies , energy efficiency solutions for houses and buildings, </w:t>
      </w:r>
      <w:r w:rsidRPr="00980B70">
        <w:lastRenderedPageBreak/>
        <w:t>localized waste management, urban transport, urban/semi-urban green agriculture, green and safe neighborhood initiatives, etc.</w:t>
      </w:r>
      <w:r w:rsidR="00651D42" w:rsidRPr="00980B70">
        <w:t xml:space="preserve"> The app is expected to be managed by the Sustainable Cities platform</w:t>
      </w:r>
      <w:r w:rsidR="00453464" w:rsidRPr="00980B70">
        <w:t>.</w:t>
      </w:r>
      <w:r w:rsidR="00453464" w:rsidRPr="00980B70" w:rsidDel="00453464">
        <w:t xml:space="preserve"> </w:t>
      </w:r>
    </w:p>
    <w:p w14:paraId="30A31992" w14:textId="1DD306CB" w:rsidR="00D74D49" w:rsidRDefault="00D74D49" w:rsidP="00453464">
      <w:pPr>
        <w:pStyle w:val="ListBullet"/>
        <w:numPr>
          <w:ilvl w:val="0"/>
          <w:numId w:val="0"/>
        </w:numPr>
        <w:ind w:left="432"/>
      </w:pPr>
    </w:p>
    <w:tbl>
      <w:tblPr>
        <w:tblStyle w:val="TipTable"/>
        <w:tblW w:w="5000" w:type="pct"/>
        <w:tblLook w:val="04A0" w:firstRow="1" w:lastRow="0" w:firstColumn="1" w:lastColumn="0" w:noHBand="0" w:noVBand="1"/>
      </w:tblPr>
      <w:tblGrid>
        <w:gridCol w:w="9360"/>
      </w:tblGrid>
      <w:tr w:rsidR="00D74D49" w14:paraId="5BF7BE6C" w14:textId="77777777" w:rsidTr="00D74D49">
        <w:tc>
          <w:tcPr>
            <w:cnfStyle w:val="001000000000" w:firstRow="0" w:lastRow="0" w:firstColumn="1" w:lastColumn="0" w:oddVBand="0" w:evenVBand="0" w:oddHBand="0" w:evenHBand="0" w:firstRowFirstColumn="0" w:firstRowLastColumn="0" w:lastRowFirstColumn="0" w:lastRowLastColumn="0"/>
            <w:tcW w:w="5000" w:type="pct"/>
          </w:tcPr>
          <w:p w14:paraId="7C18BC2B" w14:textId="65EBF590" w:rsidR="00D74D49" w:rsidRDefault="00D74D49" w:rsidP="00D74D49">
            <w:pPr>
              <w:pStyle w:val="TipText"/>
              <w:jc w:val="left"/>
            </w:pPr>
          </w:p>
        </w:tc>
      </w:tr>
    </w:tbl>
    <w:p w14:paraId="4A51185D" w14:textId="77777777" w:rsidR="009B7EB1" w:rsidRDefault="007C24BE">
      <w:pPr>
        <w:pStyle w:val="Heading2"/>
      </w:pPr>
      <w:r>
        <w:t>Indicators for Success</w:t>
      </w:r>
    </w:p>
    <w:tbl>
      <w:tblPr>
        <w:tblStyle w:val="ProposalTable"/>
        <w:tblW w:w="9394" w:type="dxa"/>
        <w:tblLook w:val="04A0" w:firstRow="1" w:lastRow="0" w:firstColumn="1" w:lastColumn="0" w:noHBand="0" w:noVBand="1"/>
      </w:tblPr>
      <w:tblGrid>
        <w:gridCol w:w="989"/>
        <w:gridCol w:w="8405"/>
      </w:tblGrid>
      <w:tr w:rsidR="007C24BE" w14:paraId="0729381E"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24208D8A" w14:textId="77777777" w:rsidR="007C24BE" w:rsidRDefault="007C24BE" w:rsidP="00605C5A">
            <w:pPr>
              <w:pStyle w:val="NoSpacing"/>
              <w:spacing w:before="600"/>
            </w:pPr>
            <w:r>
              <w:rPr>
                <w:noProof/>
              </w:rPr>
              <w:drawing>
                <wp:anchor distT="0" distB="0" distL="114300" distR="114300" simplePos="0" relativeHeight="251666432" behindDoc="0" locked="0" layoutInCell="1" allowOverlap="1" wp14:anchorId="414A0CF0" wp14:editId="50DF1AF8">
                  <wp:simplePos x="0" y="0"/>
                  <wp:positionH relativeFrom="column">
                    <wp:posOffset>56515</wp:posOffset>
                  </wp:positionH>
                  <wp:positionV relativeFrom="paragraph">
                    <wp:posOffset>76200</wp:posOffset>
                  </wp:positionV>
                  <wp:extent cx="356870" cy="356870"/>
                  <wp:effectExtent l="0" t="0" r="0" b="5080"/>
                  <wp:wrapNone/>
                  <wp:docPr id="59" name="Graphic 5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0FE2B43D" w14:textId="77777777" w:rsidR="007C24BE" w:rsidRPr="00E6547D" w:rsidRDefault="007C24BE" w:rsidP="00605C5A">
            <w:pPr>
              <w:jc w:val="both"/>
              <w:rPr>
                <w:rFonts w:cstheme="minorHAnsi"/>
              </w:rPr>
            </w:pPr>
            <w:r w:rsidRPr="00E6547D">
              <w:rPr>
                <w:rFonts w:cstheme="minorHAnsi"/>
              </w:rPr>
              <w:t xml:space="preserve">The submitting CO should </w:t>
            </w:r>
            <w:r>
              <w:rPr>
                <w:rFonts w:cstheme="minorHAnsi"/>
              </w:rPr>
              <w:t xml:space="preserve">identify specific indicators for each result area, being as specific as possible. Each indicator should include a baseline (if available), target, </w:t>
            </w:r>
            <w:r w:rsidR="00B836ED">
              <w:rPr>
                <w:rFonts w:cstheme="minorHAnsi"/>
              </w:rPr>
              <w:t xml:space="preserve">source of data, </w:t>
            </w:r>
            <w:r>
              <w:rPr>
                <w:rFonts w:cstheme="minorHAnsi"/>
              </w:rPr>
              <w:t>and timeline.</w:t>
            </w:r>
          </w:p>
        </w:tc>
      </w:tr>
    </w:tbl>
    <w:p w14:paraId="535A93F7" w14:textId="77777777" w:rsidR="009B7EB1" w:rsidRDefault="009B7EB1">
      <w:pPr>
        <w:pStyle w:val="NoSpacing"/>
      </w:pPr>
    </w:p>
    <w:p w14:paraId="4A9B25C9" w14:textId="4C238652" w:rsidR="00774940" w:rsidRDefault="00774940" w:rsidP="00774940">
      <w:pPr>
        <w:pStyle w:val="ListBullet"/>
      </w:pPr>
      <w:r w:rsidRPr="00B836ED">
        <w:rPr>
          <w:b/>
        </w:rPr>
        <w:t>Indicator #1</w:t>
      </w:r>
      <w:r>
        <w:t xml:space="preserve">: The Platform – </w:t>
      </w:r>
      <w:r w:rsidR="00EB5B7A">
        <w:t>“</w:t>
      </w:r>
      <w:r>
        <w:t>Sustainable Cities for the People</w:t>
      </w:r>
      <w:r w:rsidR="00EB5B7A">
        <w:t>”</w:t>
      </w:r>
      <w:r>
        <w:t xml:space="preserve"> is established and operational</w:t>
      </w:r>
    </w:p>
    <w:p w14:paraId="3D05703A" w14:textId="06A7C797" w:rsidR="00774940" w:rsidRDefault="00774940" w:rsidP="00774940">
      <w:pPr>
        <w:pStyle w:val="ListBullet"/>
        <w:numPr>
          <w:ilvl w:val="1"/>
          <w:numId w:val="2"/>
        </w:numPr>
      </w:pPr>
      <w:r>
        <w:t>Baseline: No national platform, that would propose solutions for sustainable urban management</w:t>
      </w:r>
    </w:p>
    <w:p w14:paraId="14AF439B" w14:textId="74C4340B" w:rsidR="00774940" w:rsidRDefault="00774940" w:rsidP="00774940">
      <w:pPr>
        <w:pStyle w:val="ListBullet"/>
        <w:numPr>
          <w:ilvl w:val="1"/>
          <w:numId w:val="2"/>
        </w:numPr>
      </w:pPr>
      <w:r>
        <w:t>Target: National platform “Sustainable Cities for the People” is established</w:t>
      </w:r>
    </w:p>
    <w:p w14:paraId="22C13F51" w14:textId="3AF27BFC" w:rsidR="00774940" w:rsidRPr="00B55C31" w:rsidRDefault="00774940" w:rsidP="00774940">
      <w:pPr>
        <w:pStyle w:val="ListBullet"/>
        <w:numPr>
          <w:ilvl w:val="1"/>
          <w:numId w:val="2"/>
        </w:numPr>
      </w:pPr>
      <w:r w:rsidRPr="00B55C31">
        <w:t>Source of data: Press reports/Project reports</w:t>
      </w:r>
    </w:p>
    <w:p w14:paraId="6AA6CE21" w14:textId="5E107B1A" w:rsidR="00774940" w:rsidRDefault="00774940" w:rsidP="00774940">
      <w:pPr>
        <w:pStyle w:val="ListBullet"/>
        <w:numPr>
          <w:ilvl w:val="1"/>
          <w:numId w:val="2"/>
        </w:numPr>
      </w:pPr>
      <w:r>
        <w:t>Timeline for target</w:t>
      </w:r>
      <w:r w:rsidR="00DA6ED8">
        <w:t>: by end 2019</w:t>
      </w:r>
      <w:r>
        <w:t>.</w:t>
      </w:r>
    </w:p>
    <w:p w14:paraId="4877DB81" w14:textId="77777777" w:rsidR="00774940" w:rsidRDefault="00774940" w:rsidP="00774940">
      <w:pPr>
        <w:pStyle w:val="ListBullet"/>
        <w:numPr>
          <w:ilvl w:val="0"/>
          <w:numId w:val="0"/>
        </w:numPr>
        <w:ind w:left="432"/>
      </w:pPr>
    </w:p>
    <w:p w14:paraId="54EB45FE" w14:textId="2F105218" w:rsidR="009B7EB1" w:rsidRDefault="001063ED">
      <w:pPr>
        <w:pStyle w:val="ListBullet"/>
      </w:pPr>
      <w:r w:rsidRPr="00B836ED">
        <w:rPr>
          <w:b/>
        </w:rPr>
        <w:t>Indicator #</w:t>
      </w:r>
      <w:r w:rsidR="00774940">
        <w:rPr>
          <w:b/>
        </w:rPr>
        <w:t>2</w:t>
      </w:r>
      <w:r>
        <w:t>:</w:t>
      </w:r>
      <w:r w:rsidR="00774940">
        <w:t xml:space="preserve"> National Platform is effective in proposing </w:t>
      </w:r>
      <w:r w:rsidR="00B55C31">
        <w:t xml:space="preserve">alternative, innovative and sustainable </w:t>
      </w:r>
      <w:r w:rsidR="00774940">
        <w:t>solutions to the prevailing urban challenges</w:t>
      </w:r>
    </w:p>
    <w:p w14:paraId="60E90441" w14:textId="0D2BC51A" w:rsidR="00221DF6" w:rsidRDefault="00651D42" w:rsidP="00221DF6">
      <w:pPr>
        <w:pStyle w:val="ListBullet"/>
        <w:numPr>
          <w:ilvl w:val="1"/>
          <w:numId w:val="2"/>
        </w:numPr>
      </w:pPr>
      <w:r>
        <w:t xml:space="preserve">Baseline: </w:t>
      </w:r>
      <w:r w:rsidR="00774940">
        <w:t xml:space="preserve">No </w:t>
      </w:r>
      <w:r w:rsidR="00B55C31">
        <w:t>innovative and sustainable solutions available</w:t>
      </w:r>
    </w:p>
    <w:p w14:paraId="6655096D" w14:textId="63352FB0" w:rsidR="00221DF6" w:rsidRDefault="00651D42" w:rsidP="00221DF6">
      <w:pPr>
        <w:pStyle w:val="ListBullet"/>
        <w:numPr>
          <w:ilvl w:val="1"/>
          <w:numId w:val="2"/>
        </w:numPr>
      </w:pPr>
      <w:r>
        <w:t>Target:</w:t>
      </w:r>
      <w:r w:rsidR="00B55C31">
        <w:t xml:space="preserve"> at least</w:t>
      </w:r>
      <w:r>
        <w:t xml:space="preserve"> </w:t>
      </w:r>
      <w:r w:rsidR="00B55C31">
        <w:t>4 innovative urban solutions crowdsourced and tested in Georgia</w:t>
      </w:r>
    </w:p>
    <w:p w14:paraId="6757964D" w14:textId="6A6F8CD2" w:rsidR="00B836ED" w:rsidRPr="00B55C31" w:rsidRDefault="00B836ED" w:rsidP="00221DF6">
      <w:pPr>
        <w:pStyle w:val="ListBullet"/>
        <w:numPr>
          <w:ilvl w:val="1"/>
          <w:numId w:val="2"/>
        </w:numPr>
      </w:pPr>
      <w:r w:rsidRPr="00B55C31">
        <w:t>Source of data</w:t>
      </w:r>
      <w:r w:rsidR="00651D42" w:rsidRPr="00B55C31">
        <w:t xml:space="preserve">: </w:t>
      </w:r>
      <w:r w:rsidR="00B55C31" w:rsidRPr="00B55C31">
        <w:t>City Administration Reports, Press reports, Project reports</w:t>
      </w:r>
    </w:p>
    <w:p w14:paraId="262E03E8" w14:textId="547A43C8" w:rsidR="00221DF6" w:rsidRDefault="00221DF6" w:rsidP="00221DF6">
      <w:pPr>
        <w:pStyle w:val="ListBullet"/>
        <w:numPr>
          <w:ilvl w:val="1"/>
          <w:numId w:val="2"/>
        </w:numPr>
      </w:pPr>
      <w:r>
        <w:t>Timeline for target</w:t>
      </w:r>
      <w:r w:rsidR="00651D42">
        <w:t xml:space="preserve">: by </w:t>
      </w:r>
      <w:r w:rsidR="00DA6ED8">
        <w:t>end 2019</w:t>
      </w:r>
      <w:r w:rsidR="00651D42">
        <w:t>.</w:t>
      </w:r>
    </w:p>
    <w:p w14:paraId="4E589F64" w14:textId="6AEDAC2F" w:rsidR="00221DF6" w:rsidRDefault="00221DF6" w:rsidP="00221DF6">
      <w:pPr>
        <w:pStyle w:val="ListBullet"/>
      </w:pPr>
      <w:r w:rsidRPr="00B836ED">
        <w:rPr>
          <w:b/>
        </w:rPr>
        <w:t>Indicator #</w:t>
      </w:r>
      <w:r w:rsidR="00B55C31">
        <w:rPr>
          <w:b/>
        </w:rPr>
        <w:t>3</w:t>
      </w:r>
      <w:r>
        <w:t xml:space="preserve">: </w:t>
      </w:r>
      <w:r w:rsidR="0032194F">
        <w:t>User-friendly app for sustainable green solutions developed, tested and up</w:t>
      </w:r>
      <w:r w:rsidR="00DA6ED8">
        <w:t>-</w:t>
      </w:r>
      <w:r w:rsidR="0032194F">
        <w:t>taken</w:t>
      </w:r>
      <w:r>
        <w:t>…&gt;</w:t>
      </w:r>
    </w:p>
    <w:p w14:paraId="38E79D70" w14:textId="77777777" w:rsidR="00221DF6" w:rsidRDefault="00221DF6" w:rsidP="00221DF6">
      <w:pPr>
        <w:pStyle w:val="ListBullet"/>
        <w:numPr>
          <w:ilvl w:val="1"/>
          <w:numId w:val="2"/>
        </w:numPr>
      </w:pPr>
      <w:r>
        <w:t>Indicator baseline</w:t>
      </w:r>
      <w:r w:rsidR="00651D42">
        <w:t>: no user-friendly apps exist in Georgia showcasing accessible and green technologies for sustainable production and consumption which can be used by households, SMEs and municipalities whetted by independent experts.</w:t>
      </w:r>
    </w:p>
    <w:p w14:paraId="288FB0EC" w14:textId="28DC2019" w:rsidR="00221DF6" w:rsidRDefault="00221DF6" w:rsidP="00221DF6">
      <w:pPr>
        <w:pStyle w:val="ListBullet"/>
        <w:numPr>
          <w:ilvl w:val="1"/>
          <w:numId w:val="2"/>
        </w:numPr>
      </w:pPr>
      <w:r>
        <w:t>Indicator target</w:t>
      </w:r>
      <w:r w:rsidR="00651D42">
        <w:t xml:space="preserve">: A modern, mobile app </w:t>
      </w:r>
      <w:r w:rsidR="0032194F">
        <w:t>available and in use.</w:t>
      </w:r>
      <w:r w:rsidR="00651D42">
        <w:t xml:space="preserve"> </w:t>
      </w:r>
    </w:p>
    <w:p w14:paraId="2B832268" w14:textId="22F25AD5" w:rsidR="00B836ED" w:rsidRPr="0032194F" w:rsidRDefault="00B836ED" w:rsidP="00B836ED">
      <w:pPr>
        <w:pStyle w:val="ListBullet"/>
        <w:numPr>
          <w:ilvl w:val="1"/>
          <w:numId w:val="2"/>
        </w:numPr>
      </w:pPr>
      <w:r w:rsidRPr="0032194F">
        <w:t>Source of data</w:t>
      </w:r>
      <w:r w:rsidR="00651D42" w:rsidRPr="0032194F">
        <w:t xml:space="preserve">: </w:t>
      </w:r>
      <w:r w:rsidR="0032194F" w:rsidRPr="0032194F">
        <w:t xml:space="preserve">Mobile app and </w:t>
      </w:r>
      <w:r w:rsidR="0032194F">
        <w:t>its</w:t>
      </w:r>
      <w:r w:rsidR="0032194F" w:rsidRPr="0032194F">
        <w:t xml:space="preserve"> user statistics</w:t>
      </w:r>
    </w:p>
    <w:p w14:paraId="60CBACFF" w14:textId="20070B66" w:rsidR="00221DF6" w:rsidRDefault="00221DF6" w:rsidP="00221DF6">
      <w:pPr>
        <w:pStyle w:val="ListBullet"/>
        <w:numPr>
          <w:ilvl w:val="1"/>
          <w:numId w:val="2"/>
        </w:numPr>
      </w:pPr>
      <w:r>
        <w:t>Timeline for target</w:t>
      </w:r>
      <w:r w:rsidR="00651D42">
        <w:t xml:space="preserve">: by </w:t>
      </w:r>
      <w:r w:rsidR="00DA6ED8">
        <w:t>end 2019</w:t>
      </w:r>
      <w:r w:rsidR="00651D42">
        <w:t>.</w:t>
      </w:r>
    </w:p>
    <w:p w14:paraId="00B89BD7" w14:textId="77777777" w:rsidR="009B7EB1" w:rsidRDefault="00E1552B">
      <w:pPr>
        <w:pStyle w:val="Heading1"/>
      </w:pPr>
      <w:r>
        <w:t>implementation</w:t>
      </w:r>
    </w:p>
    <w:p w14:paraId="453F3B7B" w14:textId="77777777" w:rsidR="00E1552B" w:rsidRPr="00E1552B" w:rsidRDefault="00E1552B" w:rsidP="00E1552B">
      <w:pPr>
        <w:pStyle w:val="Heading2"/>
      </w:pPr>
      <w:r>
        <w:t>Key Activities, Costs, and Timeline</w:t>
      </w:r>
    </w:p>
    <w:tbl>
      <w:tblPr>
        <w:tblStyle w:val="ProposalTable"/>
        <w:tblW w:w="9394" w:type="dxa"/>
        <w:tblLook w:val="04A0" w:firstRow="1" w:lastRow="0" w:firstColumn="1" w:lastColumn="0" w:noHBand="0" w:noVBand="1"/>
      </w:tblPr>
      <w:tblGrid>
        <w:gridCol w:w="989"/>
        <w:gridCol w:w="8405"/>
      </w:tblGrid>
      <w:tr w:rsidR="00B836ED" w14:paraId="04485729"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25D9B640" w14:textId="77777777" w:rsidR="00B836ED" w:rsidRDefault="00B836ED" w:rsidP="00605C5A">
            <w:pPr>
              <w:pStyle w:val="NoSpacing"/>
              <w:spacing w:before="600"/>
            </w:pPr>
            <w:r>
              <w:rPr>
                <w:noProof/>
              </w:rPr>
              <w:drawing>
                <wp:anchor distT="0" distB="0" distL="114300" distR="114300" simplePos="0" relativeHeight="251668480" behindDoc="0" locked="0" layoutInCell="1" allowOverlap="1" wp14:anchorId="1A1A7663" wp14:editId="043C62B9">
                  <wp:simplePos x="0" y="0"/>
                  <wp:positionH relativeFrom="column">
                    <wp:posOffset>56515</wp:posOffset>
                  </wp:positionH>
                  <wp:positionV relativeFrom="paragraph">
                    <wp:posOffset>76200</wp:posOffset>
                  </wp:positionV>
                  <wp:extent cx="356870" cy="356870"/>
                  <wp:effectExtent l="0" t="0" r="0" b="5080"/>
                  <wp:wrapNone/>
                  <wp:docPr id="61" name="Graphic 6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2C318F04" w14:textId="77777777" w:rsidR="00B836ED" w:rsidRPr="00B836ED" w:rsidRDefault="00B836ED" w:rsidP="00605C5A">
            <w:pPr>
              <w:jc w:val="both"/>
              <w:rPr>
                <w:rFonts w:cstheme="minorHAnsi"/>
              </w:rPr>
            </w:pPr>
            <w:r w:rsidRPr="00B836ED">
              <w:rPr>
                <w:rFonts w:cstheme="minorHAnsi"/>
              </w:rPr>
              <w:t>The submitting CO should identify the implementation plan during 2018-19. The plan should include activities, costings, timeline –</w:t>
            </w:r>
            <w:r w:rsidR="00FB4CC4">
              <w:rPr>
                <w:rFonts w:cstheme="minorHAnsi"/>
              </w:rPr>
              <w:t xml:space="preserve"> </w:t>
            </w:r>
            <w:r w:rsidRPr="00B836ED">
              <w:rPr>
                <w:rFonts w:cstheme="minorHAnsi"/>
              </w:rPr>
              <w:t>activities, estimated costs (</w:t>
            </w:r>
            <w:r w:rsidR="00FB4CC4">
              <w:rPr>
                <w:rFonts w:cstheme="minorHAnsi"/>
              </w:rPr>
              <w:t xml:space="preserve">total </w:t>
            </w:r>
            <w:r w:rsidRPr="00B836ED">
              <w:rPr>
                <w:rFonts w:cstheme="minorHAnsi"/>
              </w:rPr>
              <w:t>limit is $500k), and timeline.</w:t>
            </w:r>
          </w:p>
        </w:tc>
      </w:tr>
    </w:tbl>
    <w:p w14:paraId="6644770A" w14:textId="77777777" w:rsidR="007C1168" w:rsidRDefault="007C1168" w:rsidP="007C1168">
      <w:pPr>
        <w:pStyle w:val="NoSpacing"/>
      </w:pPr>
    </w:p>
    <w:tbl>
      <w:tblPr>
        <w:tblStyle w:val="ProposalTable"/>
        <w:tblW w:w="5000" w:type="pct"/>
        <w:tblLook w:val="04A0" w:firstRow="1" w:lastRow="0" w:firstColumn="1" w:lastColumn="0" w:noHBand="0" w:noVBand="1"/>
        <w:tblDescription w:val="Project timeline"/>
      </w:tblPr>
      <w:tblGrid>
        <w:gridCol w:w="1705"/>
        <w:gridCol w:w="4049"/>
        <w:gridCol w:w="1797"/>
        <w:gridCol w:w="1799"/>
      </w:tblGrid>
      <w:tr w:rsidR="007C1168" w14:paraId="11262A4E" w14:textId="77777777" w:rsidTr="00E1552B">
        <w:trPr>
          <w:cnfStyle w:val="100000000000" w:firstRow="1" w:lastRow="0" w:firstColumn="0" w:lastColumn="0" w:oddVBand="0" w:evenVBand="0" w:oddHBand="0" w:evenHBand="0" w:firstRowFirstColumn="0" w:firstRowLastColumn="0" w:lastRowFirstColumn="0" w:lastRowLastColumn="0"/>
        </w:trPr>
        <w:tc>
          <w:tcPr>
            <w:tcW w:w="912" w:type="pct"/>
          </w:tcPr>
          <w:p w14:paraId="6B97AED8" w14:textId="77777777" w:rsidR="007C1168" w:rsidRDefault="007C1168" w:rsidP="00605C5A">
            <w:r>
              <w:lastRenderedPageBreak/>
              <w:t>Activity</w:t>
            </w:r>
          </w:p>
        </w:tc>
        <w:tc>
          <w:tcPr>
            <w:tcW w:w="2165" w:type="pct"/>
          </w:tcPr>
          <w:p w14:paraId="351B8A1B" w14:textId="77777777" w:rsidR="007C1168" w:rsidRDefault="00E1552B" w:rsidP="00605C5A">
            <w:r>
              <w:t>Description</w:t>
            </w:r>
          </w:p>
        </w:tc>
        <w:tc>
          <w:tcPr>
            <w:tcW w:w="961" w:type="pct"/>
          </w:tcPr>
          <w:p w14:paraId="7C8E0E8A" w14:textId="77777777" w:rsidR="007C1168" w:rsidRDefault="00E1552B" w:rsidP="00605C5A">
            <w:r>
              <w:t>Cost</w:t>
            </w:r>
          </w:p>
        </w:tc>
        <w:tc>
          <w:tcPr>
            <w:tcW w:w="962" w:type="pct"/>
          </w:tcPr>
          <w:p w14:paraId="70D0B113" w14:textId="77777777" w:rsidR="007C1168" w:rsidRDefault="00E1552B" w:rsidP="00605C5A">
            <w:r>
              <w:t>Timeline</w:t>
            </w:r>
          </w:p>
        </w:tc>
      </w:tr>
      <w:tr w:rsidR="007C1168" w14:paraId="0919BC98" w14:textId="77777777" w:rsidTr="00E1552B">
        <w:tc>
          <w:tcPr>
            <w:tcW w:w="912" w:type="pct"/>
          </w:tcPr>
          <w:p w14:paraId="0031A451" w14:textId="1C784A7A" w:rsidR="007C1168" w:rsidRDefault="00453471" w:rsidP="00605C5A">
            <w:r>
              <w:t>Create platform</w:t>
            </w:r>
          </w:p>
        </w:tc>
        <w:tc>
          <w:tcPr>
            <w:tcW w:w="2165" w:type="pct"/>
          </w:tcPr>
          <w:p w14:paraId="0B7970D3" w14:textId="77777777" w:rsidR="007C1168" w:rsidRDefault="00F14540" w:rsidP="00605C5A">
            <w:r>
              <w:t>Scan existing innovation facilities in Georgia (both public and private) and hold a series of consultations in select municipalities</w:t>
            </w:r>
          </w:p>
          <w:p w14:paraId="4CEA0760" w14:textId="29DD62A9" w:rsidR="00F14540" w:rsidRDefault="00F14540" w:rsidP="00605C5A">
            <w:r>
              <w:t>Create a platform (physical and</w:t>
            </w:r>
            <w:r w:rsidR="00B55C31">
              <w:t>/or</w:t>
            </w:r>
            <w:r>
              <w:t xml:space="preserve"> virtual space) </w:t>
            </w:r>
          </w:p>
        </w:tc>
        <w:tc>
          <w:tcPr>
            <w:tcW w:w="961" w:type="pct"/>
          </w:tcPr>
          <w:p w14:paraId="4929C2FC" w14:textId="4357505A" w:rsidR="007C1168" w:rsidRDefault="00B55C31" w:rsidP="00605C5A">
            <w:r>
              <w:t>1</w:t>
            </w:r>
            <w:r w:rsidR="00F14540">
              <w:t>50,000</w:t>
            </w:r>
            <w:r>
              <w:t xml:space="preserve"> (Platform establishment, administration, website host/etc)</w:t>
            </w:r>
          </w:p>
          <w:p w14:paraId="037F8643" w14:textId="2E8A6655" w:rsidR="00F14540" w:rsidRDefault="00F14540" w:rsidP="00605C5A"/>
        </w:tc>
        <w:tc>
          <w:tcPr>
            <w:tcW w:w="962" w:type="pct"/>
          </w:tcPr>
          <w:p w14:paraId="4E4E6BAA" w14:textId="0E848C25" w:rsidR="007C1168" w:rsidRDefault="00B55C31" w:rsidP="00605C5A">
            <w:r>
              <w:t>18</w:t>
            </w:r>
            <w:r w:rsidR="00F14540">
              <w:t xml:space="preserve"> months</w:t>
            </w:r>
          </w:p>
          <w:p w14:paraId="318542DC" w14:textId="77777777" w:rsidR="00F14540" w:rsidRDefault="00F14540" w:rsidP="00605C5A"/>
          <w:p w14:paraId="6062AD30" w14:textId="77777777" w:rsidR="00F14540" w:rsidRDefault="00F14540" w:rsidP="00605C5A"/>
          <w:p w14:paraId="449AFE47" w14:textId="695570AF" w:rsidR="00F14540" w:rsidRDefault="00F14540" w:rsidP="00605C5A"/>
        </w:tc>
      </w:tr>
      <w:tr w:rsidR="007C1168" w14:paraId="3A7078C7" w14:textId="77777777" w:rsidTr="00E1552B">
        <w:tc>
          <w:tcPr>
            <w:tcW w:w="912" w:type="pct"/>
          </w:tcPr>
          <w:p w14:paraId="3B64BBAE" w14:textId="0DD0DFE4" w:rsidR="007C1168" w:rsidRDefault="00FB3359" w:rsidP="00605C5A">
            <w:r>
              <w:t>Crowdsource and t</w:t>
            </w:r>
            <w:r w:rsidR="00F14540">
              <w:t>est innovative green solutions in urban management</w:t>
            </w:r>
          </w:p>
        </w:tc>
        <w:tc>
          <w:tcPr>
            <w:tcW w:w="2165" w:type="pct"/>
          </w:tcPr>
          <w:p w14:paraId="2280DF59" w14:textId="5D9E6B8D" w:rsidR="007C1168" w:rsidRDefault="00F14540" w:rsidP="00605C5A">
            <w:r>
              <w:t>Conduct hackathons/</w:t>
            </w:r>
            <w:r w:rsidR="00FB3359">
              <w:t xml:space="preserve">innovation challenges/ </w:t>
            </w:r>
            <w:r>
              <w:t xml:space="preserve">co-creation </w:t>
            </w:r>
            <w:r w:rsidR="00FB3359">
              <w:t xml:space="preserve">events </w:t>
            </w:r>
            <w:r>
              <w:t xml:space="preserve">in </w:t>
            </w:r>
            <w:r w:rsidR="00FB3359">
              <w:t xml:space="preserve">the </w:t>
            </w:r>
            <w:r>
              <w:t>select</w:t>
            </w:r>
            <w:r w:rsidR="004D153B">
              <w:t>ed</w:t>
            </w:r>
            <w:r>
              <w:t xml:space="preserve"> 4-5 areas addressing persistent municipal challenges (waste, pollution, cities for cars and not for the people, etc)</w:t>
            </w:r>
          </w:p>
        </w:tc>
        <w:tc>
          <w:tcPr>
            <w:tcW w:w="961" w:type="pct"/>
          </w:tcPr>
          <w:p w14:paraId="3B3B861F" w14:textId="66EB9EC2" w:rsidR="00B55C31" w:rsidRDefault="00B55C31" w:rsidP="00605C5A">
            <w:r>
              <w:t>300,000 (up to  50,000 per solution)</w:t>
            </w:r>
          </w:p>
          <w:p w14:paraId="45052AB4" w14:textId="02A299E2" w:rsidR="007C1168" w:rsidRDefault="007C1168" w:rsidP="00605C5A"/>
        </w:tc>
        <w:tc>
          <w:tcPr>
            <w:tcW w:w="962" w:type="pct"/>
          </w:tcPr>
          <w:p w14:paraId="72441F44" w14:textId="32F63544" w:rsidR="007C1168" w:rsidRDefault="004D700A" w:rsidP="00605C5A">
            <w:r>
              <w:t xml:space="preserve">During span of </w:t>
            </w:r>
            <w:r w:rsidR="0032194F">
              <w:t>12-15 months</w:t>
            </w:r>
          </w:p>
        </w:tc>
      </w:tr>
      <w:tr w:rsidR="007C1168" w14:paraId="1E3C9FB5" w14:textId="77777777" w:rsidTr="00E1552B">
        <w:tc>
          <w:tcPr>
            <w:tcW w:w="912" w:type="pct"/>
          </w:tcPr>
          <w:p w14:paraId="07D6348D" w14:textId="77777777" w:rsidR="007C1168" w:rsidRDefault="004D700A" w:rsidP="00605C5A">
            <w:r>
              <w:t>Develop an app for green technologies for sustainable urban development</w:t>
            </w:r>
          </w:p>
        </w:tc>
        <w:tc>
          <w:tcPr>
            <w:tcW w:w="2165" w:type="pct"/>
          </w:tcPr>
          <w:p w14:paraId="3FAAB8EC" w14:textId="47309D53" w:rsidR="007C1168" w:rsidRDefault="004D700A" w:rsidP="00605C5A">
            <w:r>
              <w:t>Develop an app which showcases domestic/international best practices and easy-to-use green technologies to spur water savings, localized waste management, cleaning of urban space, greening of neighborhoods, greening of public space</w:t>
            </w:r>
            <w:r w:rsidR="00860F48">
              <w:t xml:space="preserve">, energy efficiency in buildings and street lightning, urban mobility etc </w:t>
            </w:r>
          </w:p>
        </w:tc>
        <w:tc>
          <w:tcPr>
            <w:tcW w:w="961" w:type="pct"/>
          </w:tcPr>
          <w:p w14:paraId="13851C50" w14:textId="2A663418" w:rsidR="007C1168" w:rsidRDefault="00B55C31" w:rsidP="00605C5A">
            <w:r>
              <w:t>5</w:t>
            </w:r>
            <w:r w:rsidR="00793C0C">
              <w:t>00,000 (?)</w:t>
            </w:r>
          </w:p>
        </w:tc>
        <w:tc>
          <w:tcPr>
            <w:tcW w:w="962" w:type="pct"/>
          </w:tcPr>
          <w:p w14:paraId="749BF616" w14:textId="7EF9C3EE" w:rsidR="007C1168" w:rsidRDefault="00793C0C" w:rsidP="00605C5A">
            <w:r>
              <w:t xml:space="preserve">4-5 months (to be </w:t>
            </w:r>
            <w:r w:rsidR="00B55C31">
              <w:t>made</w:t>
            </w:r>
            <w:r>
              <w:t>-sustain</w:t>
            </w:r>
            <w:r w:rsidR="00B55C31">
              <w:t>able</w:t>
            </w:r>
            <w:r w:rsidR="0032194F">
              <w:t xml:space="preserve"> and used</w:t>
            </w:r>
            <w:r w:rsidR="00B55C31">
              <w:t>)</w:t>
            </w:r>
            <w:r>
              <w:t>)</w:t>
            </w:r>
          </w:p>
        </w:tc>
      </w:tr>
    </w:tbl>
    <w:p w14:paraId="16C7A405" w14:textId="77777777" w:rsidR="009B7EB1" w:rsidRDefault="00E1552B">
      <w:pPr>
        <w:pStyle w:val="Heading2"/>
      </w:pPr>
      <w:r>
        <w:t>Key Partners</w:t>
      </w:r>
    </w:p>
    <w:tbl>
      <w:tblPr>
        <w:tblStyle w:val="ProposalTable"/>
        <w:tblW w:w="9394" w:type="dxa"/>
        <w:tblLook w:val="04A0" w:firstRow="1" w:lastRow="0" w:firstColumn="1" w:lastColumn="0" w:noHBand="0" w:noVBand="1"/>
      </w:tblPr>
      <w:tblGrid>
        <w:gridCol w:w="989"/>
        <w:gridCol w:w="8405"/>
      </w:tblGrid>
      <w:tr w:rsidR="004D6A86" w14:paraId="2AEBE810"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03EC0F50" w14:textId="77777777" w:rsidR="004D6A86" w:rsidRDefault="004D6A86" w:rsidP="00605C5A">
            <w:pPr>
              <w:pStyle w:val="NoSpacing"/>
              <w:spacing w:before="600"/>
            </w:pPr>
            <w:r>
              <w:rPr>
                <w:noProof/>
              </w:rPr>
              <w:drawing>
                <wp:anchor distT="0" distB="0" distL="114300" distR="114300" simplePos="0" relativeHeight="251670528" behindDoc="0" locked="0" layoutInCell="1" allowOverlap="1" wp14:anchorId="1BA413DF" wp14:editId="009B227D">
                  <wp:simplePos x="0" y="0"/>
                  <wp:positionH relativeFrom="column">
                    <wp:posOffset>56515</wp:posOffset>
                  </wp:positionH>
                  <wp:positionV relativeFrom="paragraph">
                    <wp:posOffset>76200</wp:posOffset>
                  </wp:positionV>
                  <wp:extent cx="356870" cy="356870"/>
                  <wp:effectExtent l="0" t="0" r="0" b="5080"/>
                  <wp:wrapNone/>
                  <wp:docPr id="68" name="Graphic 6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12142C15" w14:textId="77777777" w:rsidR="004D6A86" w:rsidRPr="00B836ED" w:rsidRDefault="004D6A86" w:rsidP="00605C5A">
            <w:pPr>
              <w:jc w:val="both"/>
              <w:rPr>
                <w:rFonts w:cstheme="minorHAnsi"/>
              </w:rPr>
            </w:pPr>
            <w:r w:rsidRPr="00B836ED">
              <w:rPr>
                <w:rFonts w:cstheme="minorHAnsi"/>
              </w:rPr>
              <w:t xml:space="preserve">The submitting CO should identify the </w:t>
            </w:r>
            <w:r>
              <w:rPr>
                <w:rFonts w:cstheme="minorHAnsi"/>
              </w:rPr>
              <w:t>key government partners and/or other development partners, along with a description on the role of the partner in the activities and if/how they will contribute to the project.</w:t>
            </w:r>
          </w:p>
        </w:tc>
      </w:tr>
    </w:tbl>
    <w:p w14:paraId="37327DC3" w14:textId="02E11225" w:rsidR="009B7EB1" w:rsidRPr="00980B70" w:rsidRDefault="009B7EB1"/>
    <w:p w14:paraId="124F6A38" w14:textId="72F9FB93" w:rsidR="006B7676" w:rsidRPr="00980B70" w:rsidRDefault="00457EDE" w:rsidP="00453471">
      <w:pPr>
        <w:pStyle w:val="ListBullet"/>
        <w:tabs>
          <w:tab w:val="clear" w:pos="360"/>
          <w:tab w:val="num" w:pos="426"/>
        </w:tabs>
        <w:rPr>
          <w:color w:val="auto"/>
        </w:rPr>
      </w:pPr>
      <w:r w:rsidRPr="00980B70">
        <w:rPr>
          <w:color w:val="auto"/>
        </w:rPr>
        <w:t>Public Service Development Agency Innovations ServiceLab under the Ministry of Justice of Georgia – the first public sector innovation Lab initiated by the national government in the former CIS region</w:t>
      </w:r>
      <w:r w:rsidR="006B7676" w:rsidRPr="00980B70">
        <w:rPr>
          <w:color w:val="auto"/>
        </w:rPr>
        <w:t>, with over 3 years experience in public sector innovation in partnership with UNDP. The ServiceLab can provide valuable technical support in terms of application of human centered design approaches, data and evidence and horizon scanning to capitalize on successful innovation soluti</w:t>
      </w:r>
      <w:r w:rsidR="009254AA" w:rsidRPr="00980B70">
        <w:rPr>
          <w:color w:val="auto"/>
        </w:rPr>
        <w:t>ons existing elsewhere globally;</w:t>
      </w:r>
      <w:r w:rsidR="006B7676" w:rsidRPr="00980B70">
        <w:rPr>
          <w:color w:val="auto"/>
        </w:rPr>
        <w:t xml:space="preserve"> </w:t>
      </w:r>
    </w:p>
    <w:p w14:paraId="73EF6BE3" w14:textId="77777777" w:rsidR="009254AA" w:rsidRPr="00980B70" w:rsidRDefault="006B7676" w:rsidP="00453471">
      <w:pPr>
        <w:pStyle w:val="ListBullet"/>
        <w:tabs>
          <w:tab w:val="clear" w:pos="360"/>
          <w:tab w:val="num" w:pos="426"/>
        </w:tabs>
        <w:rPr>
          <w:color w:val="auto"/>
        </w:rPr>
      </w:pPr>
      <w:r w:rsidRPr="00980B70">
        <w:rPr>
          <w:color w:val="auto"/>
        </w:rPr>
        <w:t>Rustavi City Hall Innovations Hub – although recently established, Rustavi Hub is the first local governance innovation hub in Georgia tasked with creating safe space for driving innovations agenda at post-industrial urban setting, including partnerships with diverse partners on the ground, including acad</w:t>
      </w:r>
      <w:r w:rsidR="009254AA" w:rsidRPr="00980B70">
        <w:rPr>
          <w:color w:val="auto"/>
        </w:rPr>
        <w:t xml:space="preserve">emia, youth and private sector; Rustavi Hub can provide space for initial crowdsourcing of sustainable city solutions at the local level; and serve as a source for peer- to-peer support to other municipalities for localizing SDGs at local governance level in partnership with the ServiceLab and Policy Planning and Innovations Unit of the Administration of the Government of Georgia, and National SDG council; </w:t>
      </w:r>
    </w:p>
    <w:p w14:paraId="48808F39" w14:textId="7B008EE2" w:rsidR="002E050F" w:rsidRPr="00980B70" w:rsidRDefault="002E050F" w:rsidP="00453471">
      <w:pPr>
        <w:pStyle w:val="ListBullet"/>
        <w:tabs>
          <w:tab w:val="clear" w:pos="360"/>
          <w:tab w:val="num" w:pos="426"/>
        </w:tabs>
        <w:rPr>
          <w:color w:val="auto"/>
        </w:rPr>
      </w:pPr>
      <w:r w:rsidRPr="00980B70">
        <w:rPr>
          <w:color w:val="auto"/>
        </w:rPr>
        <w:t xml:space="preserve">National and Sub-national governments: </w:t>
      </w:r>
      <w:r w:rsidR="006D7705" w:rsidRPr="00980B70">
        <w:rPr>
          <w:color w:val="auto"/>
        </w:rPr>
        <w:t xml:space="preserve">Respective line ministries (Regional Development, Environmental Protection, etc) will be engaged within their mandates to ensure essential connectivity of the proposed initiative with the broader policy reforms ongoing, such as decentralization, rural development, etc. The government involvement will also </w:t>
      </w:r>
      <w:r w:rsidRPr="00980B70">
        <w:rPr>
          <w:color w:val="auto"/>
        </w:rPr>
        <w:t xml:space="preserve">facilitate the uptake of the proposed solutions at national level, as much as possible. Local administrations (City halls, municipal authorities) will be primary contact points, when it comes to testing urban solutions in specific locations. </w:t>
      </w:r>
    </w:p>
    <w:p w14:paraId="094EDB68" w14:textId="7B10D2FA" w:rsidR="00457EDE" w:rsidRPr="00980B70" w:rsidRDefault="00457EDE" w:rsidP="00453471">
      <w:pPr>
        <w:pStyle w:val="ListBullet"/>
        <w:tabs>
          <w:tab w:val="clear" w:pos="360"/>
          <w:tab w:val="num" w:pos="426"/>
        </w:tabs>
        <w:rPr>
          <w:color w:val="auto"/>
        </w:rPr>
      </w:pPr>
      <w:r w:rsidRPr="00980B70">
        <w:rPr>
          <w:color w:val="auto"/>
        </w:rPr>
        <w:t xml:space="preserve">Georgia’s Innovation and Technology Agency – is the public entity of the ministry of economy and Sustainable Development of Georgia, to facilitate establishment of favorable ecosystem for innovations and technology development, commercialization of knowledge and innovations, encouraging deployment of innovations and </w:t>
      </w:r>
      <w:r w:rsidRPr="00980B70">
        <w:rPr>
          <w:color w:val="auto"/>
        </w:rPr>
        <w:lastRenderedPageBreak/>
        <w:t xml:space="preserve">technologies in all sectors of economy.  The role of the agency will be to assist the sustainable cities platform in liaison with private sector, commercialization of innovations and solutions. </w:t>
      </w:r>
    </w:p>
    <w:p w14:paraId="536FFF19" w14:textId="23986BF0" w:rsidR="00B93B11" w:rsidRPr="00980B70" w:rsidRDefault="00B93B11" w:rsidP="00453471">
      <w:pPr>
        <w:pStyle w:val="ListBullet"/>
        <w:tabs>
          <w:tab w:val="clear" w:pos="360"/>
          <w:tab w:val="num" w:pos="426"/>
        </w:tabs>
        <w:rPr>
          <w:color w:val="auto"/>
        </w:rPr>
      </w:pPr>
      <w:r w:rsidRPr="00980B70">
        <w:rPr>
          <w:color w:val="auto"/>
        </w:rPr>
        <w:t xml:space="preserve">Department of Policy Analysis, Strategic Planning and Coordination and its Planning and Innovations Unit to take the lead role in coordinating the </w:t>
      </w:r>
      <w:r w:rsidR="006865ED" w:rsidRPr="00980B70">
        <w:rPr>
          <w:color w:val="auto"/>
        </w:rPr>
        <w:t>implementation of nationalized</w:t>
      </w:r>
      <w:r w:rsidRPr="00980B70">
        <w:rPr>
          <w:color w:val="auto"/>
        </w:rPr>
        <w:t xml:space="preserve"> SDGs</w:t>
      </w:r>
      <w:r w:rsidR="006865ED" w:rsidRPr="00980B70">
        <w:rPr>
          <w:color w:val="auto"/>
        </w:rPr>
        <w:t>.</w:t>
      </w:r>
      <w:r w:rsidR="004D153B" w:rsidRPr="00980B70">
        <w:rPr>
          <w:color w:val="auto"/>
        </w:rPr>
        <w:t xml:space="preserve"> </w:t>
      </w:r>
      <w:r w:rsidR="00A00DB1" w:rsidRPr="00980B70">
        <w:rPr>
          <w:color w:val="auto"/>
        </w:rPr>
        <w:t>This department might be the man counterpart on behalf of GoG.</w:t>
      </w:r>
    </w:p>
    <w:p w14:paraId="0A9A3255" w14:textId="77777777" w:rsidR="00A10B3A" w:rsidRPr="00980B70" w:rsidRDefault="00A10B3A" w:rsidP="00453471">
      <w:pPr>
        <w:pStyle w:val="ListBullet"/>
        <w:tabs>
          <w:tab w:val="clear" w:pos="360"/>
          <w:tab w:val="num" w:pos="426"/>
        </w:tabs>
        <w:rPr>
          <w:color w:val="auto"/>
        </w:rPr>
      </w:pPr>
      <w:r w:rsidRPr="00980B70">
        <w:rPr>
          <w:color w:val="auto"/>
        </w:rPr>
        <w:t>Public Administration Reform and Sustainable Development Goals Council – is a</w:t>
      </w:r>
      <w:r w:rsidR="006865ED" w:rsidRPr="00980B70">
        <w:rPr>
          <w:color w:val="auto"/>
        </w:rPr>
        <w:t>n</w:t>
      </w:r>
      <w:r w:rsidR="00B93B11" w:rsidRPr="00980B70">
        <w:rPr>
          <w:color w:val="auto"/>
        </w:rPr>
        <w:t xml:space="preserve"> intra-</w:t>
      </w:r>
      <w:r w:rsidRPr="00980B70">
        <w:rPr>
          <w:color w:val="auto"/>
        </w:rPr>
        <w:t>governmental council established by prime-</w:t>
      </w:r>
      <w:r w:rsidR="00B93B11" w:rsidRPr="00980B70">
        <w:rPr>
          <w:color w:val="auto"/>
        </w:rPr>
        <w:t>minister’s</w:t>
      </w:r>
      <w:r w:rsidRPr="00980B70">
        <w:rPr>
          <w:color w:val="auto"/>
        </w:rPr>
        <w:t xml:space="preserve"> decree, with main SDGs related </w:t>
      </w:r>
      <w:r w:rsidR="00B93B11" w:rsidRPr="00980B70">
        <w:rPr>
          <w:color w:val="auto"/>
        </w:rPr>
        <w:t>functions are to</w:t>
      </w:r>
      <w:r w:rsidRPr="00980B70">
        <w:rPr>
          <w:color w:val="auto"/>
        </w:rPr>
        <w:t xml:space="preserve"> update the national SDG document and to monitor implementation of SDGs.</w:t>
      </w:r>
      <w:r w:rsidR="00B93B11" w:rsidRPr="00980B70">
        <w:rPr>
          <w:color w:val="auto"/>
        </w:rPr>
        <w:t xml:space="preserve"> The role of the council will be to provide political support and acknowledgement to the Sustainable Cities Platform and participate in consultations on how to localize national SDGs of Georgia.</w:t>
      </w:r>
    </w:p>
    <w:p w14:paraId="196F7F24" w14:textId="7BABB517" w:rsidR="00473396" w:rsidRPr="00980B70" w:rsidRDefault="002E050F" w:rsidP="00453471">
      <w:pPr>
        <w:pStyle w:val="ListBullet"/>
        <w:tabs>
          <w:tab w:val="clear" w:pos="360"/>
          <w:tab w:val="num" w:pos="426"/>
        </w:tabs>
        <w:rPr>
          <w:color w:val="auto"/>
        </w:rPr>
      </w:pPr>
      <w:r w:rsidRPr="00980B70">
        <w:rPr>
          <w:color w:val="auto"/>
        </w:rPr>
        <w:t xml:space="preserve">Development Partners, such EU, Sida, GEF, SDC, etc. </w:t>
      </w:r>
      <w:r w:rsidR="00473396" w:rsidRPr="00980B70">
        <w:rPr>
          <w:color w:val="auto"/>
        </w:rPr>
        <w:t>EU</w:t>
      </w:r>
      <w:r w:rsidR="003F62EA" w:rsidRPr="00980B70">
        <w:rPr>
          <w:color w:val="auto"/>
        </w:rPr>
        <w:t xml:space="preserve"> - The platform can further benefit from cooperation and partnerships with EU initiatives, such as</w:t>
      </w:r>
      <w:r w:rsidRPr="00980B70">
        <w:rPr>
          <w:color w:val="auto"/>
        </w:rPr>
        <w:t xml:space="preserve"> newly designed Pr</w:t>
      </w:r>
      <w:r w:rsidR="00453471" w:rsidRPr="00980B70">
        <w:rPr>
          <w:color w:val="auto"/>
        </w:rPr>
        <w:t>ivate Sector support programme,</w:t>
      </w:r>
      <w:r w:rsidR="003F62EA" w:rsidRPr="00980B70">
        <w:rPr>
          <w:color w:val="auto"/>
        </w:rPr>
        <w:t xml:space="preserve"> “Covenant of Mayors” (CoM), “Mayors Adapt”, “Mayors for Economic Growth” (M4EG) and Rockefeller Foundation initiative of “100 Resilient Cities”</w:t>
      </w:r>
      <w:r w:rsidRPr="00980B70">
        <w:rPr>
          <w:color w:val="auto"/>
        </w:rPr>
        <w:t xml:space="preserve"> . </w:t>
      </w:r>
      <w:r w:rsidR="006865ED" w:rsidRPr="00980B70">
        <w:rPr>
          <w:color w:val="auto"/>
        </w:rPr>
        <w:t>GEF</w:t>
      </w:r>
      <w:r w:rsidRPr="00980B70">
        <w:rPr>
          <w:color w:val="auto"/>
        </w:rPr>
        <w:t xml:space="preserve"> can continue v</w:t>
      </w:r>
      <w:r w:rsidR="00A00DB1" w:rsidRPr="00980B70">
        <w:rPr>
          <w:color w:val="auto"/>
        </w:rPr>
        <w:t>ery important source of co-financing for sustainable cities platform, as it is one of the main priorities for GEF.</w:t>
      </w:r>
      <w:r w:rsidRPr="00980B70">
        <w:rPr>
          <w:color w:val="auto"/>
        </w:rPr>
        <w:t xml:space="preserve"> Sida, Swiss Development Cooperation and other development partners in Georgia consider SDGs and sustainable </w:t>
      </w:r>
      <w:r w:rsidR="00D30FB3" w:rsidRPr="00980B70">
        <w:rPr>
          <w:color w:val="auto"/>
        </w:rPr>
        <w:t xml:space="preserve">urban issues as important priorities in Georgia and can therefore serve as important stakeholders. </w:t>
      </w:r>
    </w:p>
    <w:p w14:paraId="656D4A76" w14:textId="77777777" w:rsidR="004D6A86" w:rsidRDefault="002824CE" w:rsidP="004D6A86">
      <w:pPr>
        <w:pStyle w:val="Heading2"/>
      </w:pPr>
      <w:r>
        <w:t>R</w:t>
      </w:r>
      <w:r w:rsidR="004D6A86">
        <w:t>isks</w:t>
      </w:r>
    </w:p>
    <w:tbl>
      <w:tblPr>
        <w:tblStyle w:val="ProposalTable"/>
        <w:tblW w:w="9394" w:type="dxa"/>
        <w:tblLook w:val="04A0" w:firstRow="1" w:lastRow="0" w:firstColumn="1" w:lastColumn="0" w:noHBand="0" w:noVBand="1"/>
      </w:tblPr>
      <w:tblGrid>
        <w:gridCol w:w="989"/>
        <w:gridCol w:w="8405"/>
      </w:tblGrid>
      <w:tr w:rsidR="004D6A86" w14:paraId="7632ADB9"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2CCE8E86" w14:textId="77777777" w:rsidR="004D6A86" w:rsidRDefault="004D6A86" w:rsidP="00605C5A">
            <w:pPr>
              <w:pStyle w:val="NoSpacing"/>
              <w:spacing w:before="600"/>
            </w:pPr>
            <w:r>
              <w:rPr>
                <w:noProof/>
              </w:rPr>
              <w:drawing>
                <wp:anchor distT="0" distB="0" distL="114300" distR="114300" simplePos="0" relativeHeight="251672576" behindDoc="0" locked="0" layoutInCell="1" allowOverlap="1" wp14:anchorId="5A86CC08" wp14:editId="004E38B6">
                  <wp:simplePos x="0" y="0"/>
                  <wp:positionH relativeFrom="column">
                    <wp:posOffset>56515</wp:posOffset>
                  </wp:positionH>
                  <wp:positionV relativeFrom="paragraph">
                    <wp:posOffset>76200</wp:posOffset>
                  </wp:positionV>
                  <wp:extent cx="356870" cy="356870"/>
                  <wp:effectExtent l="0" t="0" r="0" b="5080"/>
                  <wp:wrapNone/>
                  <wp:docPr id="69" name="Graphic 6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0B3E759D" w14:textId="77777777" w:rsidR="004D6A86" w:rsidRPr="00B836ED" w:rsidRDefault="004D6A86" w:rsidP="00605C5A">
            <w:pPr>
              <w:jc w:val="both"/>
              <w:rPr>
                <w:rFonts w:cstheme="minorHAnsi"/>
              </w:rPr>
            </w:pPr>
            <w:r w:rsidRPr="00B836ED">
              <w:rPr>
                <w:rFonts w:cstheme="minorHAnsi"/>
              </w:rPr>
              <w:t xml:space="preserve">The submitting CO should identify the </w:t>
            </w:r>
            <w:r>
              <w:rPr>
                <w:rFonts w:cstheme="minorHAnsi"/>
              </w:rPr>
              <w:t>risks associated with the project. This could include the risks associated with key partners, factors that may contribute</w:t>
            </w:r>
            <w:r w:rsidR="00D74D49">
              <w:rPr>
                <w:rFonts w:cstheme="minorHAnsi"/>
              </w:rPr>
              <w:t xml:space="preserve"> to achievement of results, availability of data, and any other relevant factors.</w:t>
            </w:r>
          </w:p>
        </w:tc>
      </w:tr>
      <w:tr w:rsidR="00793C0C" w14:paraId="19CE5798" w14:textId="77777777" w:rsidTr="00605C5A">
        <w:trPr>
          <w:trHeight w:val="278"/>
        </w:trPr>
        <w:tc>
          <w:tcPr>
            <w:tcW w:w="989" w:type="dxa"/>
          </w:tcPr>
          <w:p w14:paraId="113F7A10" w14:textId="77777777" w:rsidR="00793C0C" w:rsidRPr="00793C0C" w:rsidRDefault="00793C0C" w:rsidP="00605C5A">
            <w:pPr>
              <w:pStyle w:val="NoSpacing"/>
              <w:spacing w:before="600"/>
              <w:rPr>
                <w:noProof/>
                <w:color w:val="C00000"/>
              </w:rPr>
            </w:pPr>
          </w:p>
        </w:tc>
        <w:tc>
          <w:tcPr>
            <w:tcW w:w="8405" w:type="dxa"/>
            <w:vAlign w:val="center"/>
          </w:tcPr>
          <w:p w14:paraId="16D3E236" w14:textId="0C2D0DDB" w:rsidR="00A00DB1" w:rsidRPr="00453471" w:rsidRDefault="000E1F2A" w:rsidP="00D30FB3">
            <w:pPr>
              <w:pStyle w:val="ListParagraph"/>
              <w:numPr>
                <w:ilvl w:val="0"/>
                <w:numId w:val="17"/>
              </w:numPr>
              <w:spacing w:after="120" w:line="240" w:lineRule="auto"/>
              <w:jc w:val="both"/>
            </w:pPr>
            <w:r w:rsidRPr="00453471">
              <w:rPr>
                <w:b/>
              </w:rPr>
              <w:t>Lack of political support from government institutions</w:t>
            </w:r>
            <w:r w:rsidR="00D30FB3" w:rsidRPr="00453471">
              <w:rPr>
                <w:b/>
              </w:rPr>
              <w:t xml:space="preserve"> at National and Sub-National level</w:t>
            </w:r>
            <w:r w:rsidR="00453471">
              <w:t>. This</w:t>
            </w:r>
            <w:r w:rsidR="00EB5B7A" w:rsidRPr="00453471">
              <w:t xml:space="preserve"> may hinder testing and/or uptake of successful and innovative ideas. UNDP Georgia will </w:t>
            </w:r>
            <w:r w:rsidR="00CB7A4F" w:rsidRPr="00453471">
              <w:t>endeavour to mitigate this risk with an active advocacy, awareness and partnership with the authorities concerned.</w:t>
            </w:r>
          </w:p>
          <w:p w14:paraId="1018FA8A" w14:textId="0B8A3029" w:rsidR="000E1F2A" w:rsidRPr="00453471" w:rsidRDefault="000E1F2A" w:rsidP="00D30FB3">
            <w:pPr>
              <w:pStyle w:val="ListParagraph"/>
              <w:numPr>
                <w:ilvl w:val="0"/>
                <w:numId w:val="17"/>
              </w:numPr>
              <w:spacing w:after="120" w:line="240" w:lineRule="auto"/>
              <w:jc w:val="both"/>
              <w:rPr>
                <w:rFonts w:cstheme="minorHAnsi"/>
                <w:color w:val="C00000"/>
              </w:rPr>
            </w:pPr>
            <w:r w:rsidRPr="00453471">
              <w:rPr>
                <w:b/>
              </w:rPr>
              <w:t xml:space="preserve">The Sustainable Cities </w:t>
            </w:r>
            <w:r w:rsidR="00457EDE" w:rsidRPr="00453471">
              <w:rPr>
                <w:b/>
              </w:rPr>
              <w:t>Platform</w:t>
            </w:r>
            <w:r w:rsidRPr="00453471">
              <w:rPr>
                <w:b/>
              </w:rPr>
              <w:t xml:space="preserve"> fails to establish itself as a self-sustaining entity and raise funding for new projects after the end of the</w:t>
            </w:r>
            <w:r w:rsidRPr="00453471">
              <w:rPr>
                <w:rFonts w:cstheme="minorHAnsi"/>
                <w:b/>
                <w:color w:val="C00000"/>
              </w:rPr>
              <w:t xml:space="preserve"> </w:t>
            </w:r>
            <w:r w:rsidR="00453471">
              <w:rPr>
                <w:b/>
              </w:rPr>
              <w:t>project support</w:t>
            </w:r>
            <w:r w:rsidR="00CB7A4F" w:rsidRPr="00453471">
              <w:t>: UNDP Georgia will engage in active communication with government on the one hand and with private sector on the other to consolidate interests of these key stakeholders and mobilize resources for the sustainability of the platform and its activities.</w:t>
            </w:r>
          </w:p>
          <w:p w14:paraId="484B814D" w14:textId="5BBE2925" w:rsidR="000E1F2A" w:rsidRPr="00453471" w:rsidRDefault="000E1F2A" w:rsidP="00D30FB3">
            <w:pPr>
              <w:pStyle w:val="ListParagraph"/>
              <w:numPr>
                <w:ilvl w:val="0"/>
                <w:numId w:val="17"/>
              </w:numPr>
              <w:spacing w:after="120" w:line="240" w:lineRule="auto"/>
              <w:jc w:val="both"/>
            </w:pPr>
            <w:r w:rsidRPr="00453471">
              <w:rPr>
                <w:b/>
              </w:rPr>
              <w:t>High cost of innovative solutions, making them non-viable for practical implementation</w:t>
            </w:r>
            <w:r w:rsidR="00CB7A4F" w:rsidRPr="00453471">
              <w:t xml:space="preserve">: UNDP Georgia will attempt to mitigate this risk at the stage, when the key parameters and criteria for the pilot initiatives will be devesigned. </w:t>
            </w:r>
          </w:p>
          <w:p w14:paraId="4BBFB954" w14:textId="0EC7F438" w:rsidR="00D30FB3" w:rsidRPr="00453471" w:rsidRDefault="00D30FB3" w:rsidP="00D30FB3">
            <w:pPr>
              <w:pStyle w:val="ListParagraph"/>
              <w:numPr>
                <w:ilvl w:val="0"/>
                <w:numId w:val="17"/>
              </w:numPr>
              <w:spacing w:after="120" w:line="240" w:lineRule="auto"/>
              <w:jc w:val="both"/>
            </w:pPr>
            <w:r w:rsidRPr="00453471">
              <w:rPr>
                <w:b/>
              </w:rPr>
              <w:t>Low-uptake of the mobile app within public and private stakeholders</w:t>
            </w:r>
            <w:r w:rsidR="00453471">
              <w:t>:</w:t>
            </w:r>
            <w:r w:rsidR="00CB7A4F" w:rsidRPr="00453471">
              <w:t xml:space="preserve"> UNDP Georgia will engage in active promotion of the App within respective audiences as well as plan </w:t>
            </w:r>
            <w:r w:rsidR="00EB5B7A" w:rsidRPr="00453471">
              <w:t xml:space="preserve">complementing </w:t>
            </w:r>
            <w:r w:rsidR="00CB7A4F" w:rsidRPr="00453471">
              <w:t>it</w:t>
            </w:r>
            <w:r w:rsidR="00EB5B7A" w:rsidRPr="00453471">
              <w:t xml:space="preserve"> with a well organized and tailored community mobilization efforts;</w:t>
            </w:r>
          </w:p>
          <w:p w14:paraId="4B3A61FF" w14:textId="581F6AA8" w:rsidR="000E1F2A" w:rsidRPr="00793C0C" w:rsidRDefault="000E1F2A" w:rsidP="00453471">
            <w:pPr>
              <w:pStyle w:val="ListParagraph"/>
              <w:spacing w:after="120" w:line="240" w:lineRule="auto"/>
              <w:jc w:val="both"/>
              <w:rPr>
                <w:rFonts w:cstheme="minorHAnsi"/>
                <w:color w:val="C00000"/>
              </w:rPr>
            </w:pPr>
          </w:p>
        </w:tc>
      </w:tr>
    </w:tbl>
    <w:p w14:paraId="1C032189" w14:textId="77777777" w:rsidR="00793C0C" w:rsidRDefault="00793C0C" w:rsidP="00D74D49">
      <w:pPr>
        <w:pStyle w:val="Heading1"/>
      </w:pPr>
    </w:p>
    <w:p w14:paraId="3F2A4AE7" w14:textId="77777777" w:rsidR="00D74D49" w:rsidRDefault="0091219F" w:rsidP="00D74D49">
      <w:pPr>
        <w:pStyle w:val="Heading1"/>
      </w:pPr>
      <w:r>
        <w:rPr>
          <w:noProof/>
        </w:rPr>
        <mc:AlternateContent>
          <mc:Choice Requires="wps">
            <w:drawing>
              <wp:anchor distT="0" distB="0" distL="114300" distR="114300" simplePos="0" relativeHeight="251675648" behindDoc="0" locked="0" layoutInCell="1" allowOverlap="1" wp14:anchorId="53E248FA" wp14:editId="2B1674C4">
                <wp:simplePos x="0" y="0"/>
                <wp:positionH relativeFrom="column">
                  <wp:posOffset>-402260</wp:posOffset>
                </wp:positionH>
                <wp:positionV relativeFrom="paragraph">
                  <wp:posOffset>491134</wp:posOffset>
                </wp:positionV>
                <wp:extent cx="6791960" cy="24765"/>
                <wp:effectExtent l="0" t="0" r="27940" b="32385"/>
                <wp:wrapNone/>
                <wp:docPr id="77" name="Straight Connector 77"/>
                <wp:cNvGraphicFramePr/>
                <a:graphic xmlns:a="http://schemas.openxmlformats.org/drawingml/2006/main">
                  <a:graphicData uri="http://schemas.microsoft.com/office/word/2010/wordprocessingShape">
                    <wps:wsp>
                      <wps:cNvCnPr/>
                      <wps:spPr>
                        <a:xfrm flipV="1">
                          <a:off x="0" y="0"/>
                          <a:ext cx="679196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47309" id="Straight Connector 7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38.65pt" to="503.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" strokecolor="#5b9bd5 [3204]" strokeweight=".5pt">
                <v:stroke joinstyle="miter"/>
              </v:line>
            </w:pict>
          </mc:Fallback>
        </mc:AlternateContent>
      </w:r>
    </w:p>
    <w:tbl>
      <w:tblPr>
        <w:tblStyle w:val="TableGrid"/>
        <w:tblW w:w="0" w:type="auto"/>
        <w:tblLook w:val="04A0" w:firstRow="1" w:lastRow="0" w:firstColumn="1" w:lastColumn="0" w:noHBand="0" w:noVBand="1"/>
      </w:tblPr>
      <w:tblGrid>
        <w:gridCol w:w="3685"/>
        <w:gridCol w:w="5665"/>
      </w:tblGrid>
      <w:tr w:rsidR="0091219F" w14:paraId="303F0E03" w14:textId="77777777" w:rsidTr="0091219F">
        <w:tc>
          <w:tcPr>
            <w:tcW w:w="3685" w:type="dxa"/>
            <w:shd w:val="clear" w:color="auto" w:fill="DEEAF6" w:themeFill="accent1" w:themeFillTint="33"/>
          </w:tcPr>
          <w:p w14:paraId="54885A5B" w14:textId="77777777" w:rsidR="0091219F" w:rsidRPr="0091219F" w:rsidRDefault="0091219F" w:rsidP="0091219F">
            <w:pPr>
              <w:rPr>
                <w:b/>
              </w:rPr>
            </w:pPr>
            <w:r w:rsidRPr="0091219F">
              <w:rPr>
                <w:b/>
              </w:rPr>
              <w:t xml:space="preserve">CO FOCAL POINT(S): </w:t>
            </w:r>
          </w:p>
          <w:p w14:paraId="0DFF381E" w14:textId="77777777" w:rsidR="0091219F" w:rsidRPr="0091219F" w:rsidRDefault="0091219F" w:rsidP="0091219F">
            <w:pPr>
              <w:rPr>
                <w:b/>
              </w:rPr>
            </w:pPr>
          </w:p>
        </w:tc>
        <w:tc>
          <w:tcPr>
            <w:tcW w:w="5665" w:type="dxa"/>
          </w:tcPr>
          <w:p w14:paraId="2BF2B699" w14:textId="16FDB8F7" w:rsidR="0091219F" w:rsidRDefault="00D30FB3" w:rsidP="0091219F">
            <w:r>
              <w:t>Munkh</w:t>
            </w:r>
            <w:r w:rsidR="00980B70">
              <w:t>t</w:t>
            </w:r>
            <w:r>
              <w:t>uya Altangerel, DRR</w:t>
            </w:r>
          </w:p>
          <w:p w14:paraId="13188F53" w14:textId="79CB4EC3" w:rsidR="00D30FB3" w:rsidRDefault="00D30FB3" w:rsidP="0091219F">
            <w:r>
              <w:t>Natia Natsvlishvili, ARR</w:t>
            </w:r>
          </w:p>
        </w:tc>
      </w:tr>
      <w:tr w:rsidR="0091219F" w14:paraId="28558F73" w14:textId="77777777" w:rsidTr="0091219F">
        <w:tc>
          <w:tcPr>
            <w:tcW w:w="3685" w:type="dxa"/>
            <w:shd w:val="clear" w:color="auto" w:fill="DEEAF6" w:themeFill="accent1" w:themeFillTint="33"/>
          </w:tcPr>
          <w:p w14:paraId="7E095F07" w14:textId="77777777" w:rsidR="0091219F" w:rsidRPr="0091219F" w:rsidRDefault="0091219F" w:rsidP="0091219F">
            <w:pPr>
              <w:rPr>
                <w:b/>
              </w:rPr>
            </w:pPr>
            <w:r w:rsidRPr="0091219F">
              <w:rPr>
                <w:b/>
              </w:rPr>
              <w:t xml:space="preserve">EMAIL: </w:t>
            </w:r>
          </w:p>
          <w:p w14:paraId="488F9CDC" w14:textId="77777777" w:rsidR="0091219F" w:rsidRPr="0091219F" w:rsidRDefault="0091219F" w:rsidP="0091219F">
            <w:pPr>
              <w:rPr>
                <w:b/>
              </w:rPr>
            </w:pPr>
          </w:p>
        </w:tc>
        <w:tc>
          <w:tcPr>
            <w:tcW w:w="5665" w:type="dxa"/>
          </w:tcPr>
          <w:p w14:paraId="5734D99D" w14:textId="4D3FEA56" w:rsidR="0091219F" w:rsidRDefault="00DC1ED1" w:rsidP="0091219F">
            <w:hyperlink r:id="rId11" w:history="1">
              <w:r w:rsidR="00D30FB3" w:rsidRPr="00C54DF9">
                <w:rPr>
                  <w:rStyle w:val="Hyperlink"/>
                </w:rPr>
                <w:t>Tuya.altangerel@undp.org</w:t>
              </w:r>
            </w:hyperlink>
          </w:p>
          <w:p w14:paraId="48816D94" w14:textId="3F72B930" w:rsidR="00D30FB3" w:rsidRDefault="00D30FB3" w:rsidP="0091219F">
            <w:r>
              <w:t>Natia.natsvlishvili@undp.org</w:t>
            </w:r>
          </w:p>
        </w:tc>
      </w:tr>
      <w:tr w:rsidR="0091219F" w14:paraId="7CDA22D0" w14:textId="77777777" w:rsidTr="0091219F">
        <w:tc>
          <w:tcPr>
            <w:tcW w:w="3685" w:type="dxa"/>
            <w:shd w:val="clear" w:color="auto" w:fill="DEEAF6" w:themeFill="accent1" w:themeFillTint="33"/>
          </w:tcPr>
          <w:p w14:paraId="756CE998" w14:textId="77777777" w:rsidR="0091219F" w:rsidRPr="0091219F" w:rsidRDefault="0091219F" w:rsidP="0091219F">
            <w:pPr>
              <w:rPr>
                <w:b/>
              </w:rPr>
            </w:pPr>
            <w:r w:rsidRPr="0091219F">
              <w:rPr>
                <w:b/>
              </w:rPr>
              <w:t>DATE SUBMITTED TO REG. BUREAU:</w:t>
            </w:r>
          </w:p>
          <w:p w14:paraId="6E4A5C9C" w14:textId="77777777" w:rsidR="0091219F" w:rsidRPr="0091219F" w:rsidRDefault="0091219F" w:rsidP="0091219F">
            <w:pPr>
              <w:rPr>
                <w:b/>
              </w:rPr>
            </w:pPr>
          </w:p>
        </w:tc>
        <w:tc>
          <w:tcPr>
            <w:tcW w:w="5665" w:type="dxa"/>
          </w:tcPr>
          <w:p w14:paraId="35CFB832" w14:textId="403ABCE9" w:rsidR="0091219F" w:rsidRDefault="00D30FB3" w:rsidP="0091219F">
            <w:r>
              <w:t>03 May, 2018</w:t>
            </w:r>
          </w:p>
        </w:tc>
      </w:tr>
    </w:tbl>
    <w:p w14:paraId="57767ECC" w14:textId="77777777" w:rsidR="0091219F" w:rsidRDefault="0091219F" w:rsidP="0091219F"/>
    <w:p w14:paraId="77EB2E0D" w14:textId="77777777" w:rsidR="0091219F" w:rsidRDefault="0091219F">
      <w:pPr>
        <w:rPr>
          <w:b/>
          <w:bCs/>
          <w:caps/>
          <w:color w:val="1F4E79" w:themeColor="accent1" w:themeShade="80"/>
          <w:sz w:val="28"/>
          <w:szCs w:val="28"/>
        </w:rPr>
      </w:pPr>
      <w:r>
        <w:br w:type="page"/>
      </w:r>
    </w:p>
    <w:p w14:paraId="14528FAD" w14:textId="77777777" w:rsidR="009B7EB1" w:rsidRDefault="00B76D20" w:rsidP="00B76D20">
      <w:pPr>
        <w:pStyle w:val="Heading1"/>
      </w:pPr>
      <w:r>
        <w:lastRenderedPageBreak/>
        <w:t>REGIONAL BUREAU EVALUATION</w:t>
      </w:r>
    </w:p>
    <w:tbl>
      <w:tblPr>
        <w:tblStyle w:val="ProposalTable"/>
        <w:tblW w:w="9394" w:type="dxa"/>
        <w:tblLook w:val="04A0" w:firstRow="1" w:lastRow="0" w:firstColumn="1" w:lastColumn="0" w:noHBand="0" w:noVBand="1"/>
      </w:tblPr>
      <w:tblGrid>
        <w:gridCol w:w="989"/>
        <w:gridCol w:w="8405"/>
      </w:tblGrid>
      <w:tr w:rsidR="00B76D20" w14:paraId="2C31EFAE" w14:textId="77777777" w:rsidTr="00605C5A">
        <w:trPr>
          <w:cnfStyle w:val="100000000000" w:firstRow="1" w:lastRow="0" w:firstColumn="0" w:lastColumn="0" w:oddVBand="0" w:evenVBand="0" w:oddHBand="0" w:evenHBand="0" w:firstRowFirstColumn="0" w:firstRowLastColumn="0" w:lastRowFirstColumn="0" w:lastRowLastColumn="0"/>
          <w:trHeight w:val="278"/>
        </w:trPr>
        <w:tc>
          <w:tcPr>
            <w:tcW w:w="989" w:type="dxa"/>
          </w:tcPr>
          <w:p w14:paraId="3E5EA981" w14:textId="77777777" w:rsidR="00B76D20" w:rsidRDefault="00B76D20" w:rsidP="00605C5A">
            <w:pPr>
              <w:pStyle w:val="NoSpacing"/>
              <w:spacing w:before="600"/>
            </w:pPr>
            <w:r>
              <w:rPr>
                <w:noProof/>
              </w:rPr>
              <w:drawing>
                <wp:anchor distT="0" distB="0" distL="114300" distR="114300" simplePos="0" relativeHeight="251677696" behindDoc="0" locked="0" layoutInCell="1" allowOverlap="1" wp14:anchorId="178A522E" wp14:editId="307F736C">
                  <wp:simplePos x="0" y="0"/>
                  <wp:positionH relativeFrom="column">
                    <wp:posOffset>56515</wp:posOffset>
                  </wp:positionH>
                  <wp:positionV relativeFrom="paragraph">
                    <wp:posOffset>76200</wp:posOffset>
                  </wp:positionV>
                  <wp:extent cx="356870" cy="356870"/>
                  <wp:effectExtent l="0" t="0" r="0" b="5080"/>
                  <wp:wrapNone/>
                  <wp:docPr id="78" name="Graphic 7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form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870" cy="356870"/>
                          </a:xfrm>
                          <a:prstGeom prst="rect">
                            <a:avLst/>
                          </a:prstGeom>
                        </pic:spPr>
                      </pic:pic>
                    </a:graphicData>
                  </a:graphic>
                  <wp14:sizeRelH relativeFrom="margin">
                    <wp14:pctWidth>0</wp14:pctWidth>
                  </wp14:sizeRelH>
                  <wp14:sizeRelV relativeFrom="margin">
                    <wp14:pctHeight>0</wp14:pctHeight>
                  </wp14:sizeRelV>
                </wp:anchor>
              </w:drawing>
            </w:r>
          </w:p>
        </w:tc>
        <w:tc>
          <w:tcPr>
            <w:tcW w:w="8405" w:type="dxa"/>
            <w:vAlign w:val="center"/>
          </w:tcPr>
          <w:p w14:paraId="5099828B" w14:textId="77777777" w:rsidR="00B76D20" w:rsidRPr="00B836ED" w:rsidRDefault="00B76D20" w:rsidP="00605C5A">
            <w:pPr>
              <w:jc w:val="both"/>
              <w:rPr>
                <w:rFonts w:cstheme="minorHAnsi"/>
              </w:rPr>
            </w:pPr>
            <w:r>
              <w:rPr>
                <w:rFonts w:cstheme="minorHAnsi"/>
              </w:rPr>
              <w:t>The relevant Regional Bureau leadership should provide their comments and recommendation to the Administrator for consideration.</w:t>
            </w:r>
          </w:p>
        </w:tc>
      </w:tr>
    </w:tbl>
    <w:p w14:paraId="12C4B03E" w14:textId="77777777" w:rsidR="00B76D20" w:rsidRDefault="00B76D20" w:rsidP="00B76D20"/>
    <w:p w14:paraId="1EA9FFAF" w14:textId="77777777" w:rsidR="00D45322" w:rsidRDefault="007D2C40" w:rsidP="00D45322">
      <w:pPr>
        <w:pStyle w:val="Heading2"/>
      </w:pPr>
      <w:r>
        <w:t>Alignment with Corporate Objectives</w:t>
      </w:r>
    </w:p>
    <w:tbl>
      <w:tblPr>
        <w:tblStyle w:val="ProposalTable"/>
        <w:tblW w:w="0" w:type="auto"/>
        <w:tblLook w:val="04A0" w:firstRow="1" w:lastRow="0" w:firstColumn="1" w:lastColumn="0" w:noHBand="0" w:noVBand="1"/>
      </w:tblPr>
      <w:tblGrid>
        <w:gridCol w:w="9350"/>
      </w:tblGrid>
      <w:tr w:rsidR="00D45322" w14:paraId="18E00913" w14:textId="77777777" w:rsidTr="00D45322">
        <w:trPr>
          <w:cnfStyle w:val="100000000000" w:firstRow="1" w:lastRow="0" w:firstColumn="0" w:lastColumn="0" w:oddVBand="0" w:evenVBand="0" w:oddHBand="0" w:evenHBand="0" w:firstRowFirstColumn="0" w:firstRowLastColumn="0" w:lastRowFirstColumn="0" w:lastRowLastColumn="0"/>
        </w:trPr>
        <w:tc>
          <w:tcPr>
            <w:tcW w:w="9350" w:type="dxa"/>
          </w:tcPr>
          <w:p w14:paraId="7AC2A926" w14:textId="77777777" w:rsidR="00D45322" w:rsidRPr="00D45322" w:rsidRDefault="007D2C40" w:rsidP="00D45322">
            <w:pPr>
              <w:pStyle w:val="TipText"/>
              <w:rPr>
                <w:b w:val="0"/>
                <w:i w:val="0"/>
              </w:rPr>
            </w:pPr>
            <w:r>
              <w:rPr>
                <w:b w:val="0"/>
                <w:i w:val="0"/>
              </w:rPr>
              <w:t>Comments</w:t>
            </w:r>
            <w:r w:rsidR="008153EE">
              <w:rPr>
                <w:b w:val="0"/>
                <w:i w:val="0"/>
              </w:rPr>
              <w:t xml:space="preserve"> on alignment to overall facility objectives</w:t>
            </w:r>
          </w:p>
        </w:tc>
      </w:tr>
    </w:tbl>
    <w:p w14:paraId="65C8D187" w14:textId="77777777" w:rsidR="00D45322" w:rsidRDefault="00D45322" w:rsidP="00D45322">
      <w:pPr>
        <w:pStyle w:val="TipText"/>
      </w:pPr>
    </w:p>
    <w:p w14:paraId="641B07A6" w14:textId="77777777" w:rsidR="007D2C40" w:rsidRDefault="007D2C40" w:rsidP="007D2C40">
      <w:pPr>
        <w:pStyle w:val="Heading2"/>
      </w:pPr>
      <w:r>
        <w:t>Alignment with Regional Priorities</w:t>
      </w:r>
    </w:p>
    <w:tbl>
      <w:tblPr>
        <w:tblStyle w:val="ProposalTable"/>
        <w:tblW w:w="0" w:type="auto"/>
        <w:tblLook w:val="04A0" w:firstRow="1" w:lastRow="0" w:firstColumn="1" w:lastColumn="0" w:noHBand="0" w:noVBand="1"/>
      </w:tblPr>
      <w:tblGrid>
        <w:gridCol w:w="9350"/>
      </w:tblGrid>
      <w:tr w:rsidR="007D2C40" w14:paraId="5C38BAE6" w14:textId="77777777" w:rsidTr="00605C5A">
        <w:trPr>
          <w:cnfStyle w:val="100000000000" w:firstRow="1" w:lastRow="0" w:firstColumn="0" w:lastColumn="0" w:oddVBand="0" w:evenVBand="0" w:oddHBand="0" w:evenHBand="0" w:firstRowFirstColumn="0" w:firstRowLastColumn="0" w:lastRowFirstColumn="0" w:lastRowLastColumn="0"/>
        </w:trPr>
        <w:tc>
          <w:tcPr>
            <w:tcW w:w="9350" w:type="dxa"/>
          </w:tcPr>
          <w:p w14:paraId="7C0162D0" w14:textId="77777777" w:rsidR="007D2C40" w:rsidRPr="00D45322" w:rsidRDefault="00F43643" w:rsidP="00605C5A">
            <w:pPr>
              <w:pStyle w:val="TipText"/>
              <w:rPr>
                <w:b w:val="0"/>
                <w:i w:val="0"/>
              </w:rPr>
            </w:pPr>
            <w:r>
              <w:rPr>
                <w:b w:val="0"/>
                <w:i w:val="0"/>
              </w:rPr>
              <w:t>Comments related to priorities provided to COs</w:t>
            </w:r>
          </w:p>
        </w:tc>
      </w:tr>
    </w:tbl>
    <w:p w14:paraId="0766F4C8" w14:textId="77777777" w:rsidR="00D45322" w:rsidRDefault="00D45322" w:rsidP="00D45322"/>
    <w:p w14:paraId="13C94D5D" w14:textId="77777777" w:rsidR="00D06C48" w:rsidRDefault="00D06C48" w:rsidP="00D06C48">
      <w:pPr>
        <w:pStyle w:val="Heading2"/>
      </w:pPr>
      <w:r>
        <w:t>Assessment on CO Likelihood of Achieving Results</w:t>
      </w:r>
    </w:p>
    <w:tbl>
      <w:tblPr>
        <w:tblStyle w:val="ProposalTable"/>
        <w:tblW w:w="0" w:type="auto"/>
        <w:tblLook w:val="04A0" w:firstRow="1" w:lastRow="0" w:firstColumn="1" w:lastColumn="0" w:noHBand="0" w:noVBand="1"/>
      </w:tblPr>
      <w:tblGrid>
        <w:gridCol w:w="9350"/>
      </w:tblGrid>
      <w:tr w:rsidR="00D06C48" w14:paraId="023E439E" w14:textId="77777777" w:rsidTr="00605C5A">
        <w:trPr>
          <w:cnfStyle w:val="100000000000" w:firstRow="1" w:lastRow="0" w:firstColumn="0" w:lastColumn="0" w:oddVBand="0" w:evenVBand="0" w:oddHBand="0" w:evenHBand="0" w:firstRowFirstColumn="0" w:firstRowLastColumn="0" w:lastRowFirstColumn="0" w:lastRowLastColumn="0"/>
        </w:trPr>
        <w:tc>
          <w:tcPr>
            <w:tcW w:w="9350" w:type="dxa"/>
          </w:tcPr>
          <w:p w14:paraId="2CA99ECF" w14:textId="77777777" w:rsidR="00D06C48" w:rsidRPr="00D45322" w:rsidRDefault="00D06C48" w:rsidP="00605C5A">
            <w:pPr>
              <w:pStyle w:val="TipText"/>
              <w:rPr>
                <w:b w:val="0"/>
                <w:i w:val="0"/>
              </w:rPr>
            </w:pPr>
            <w:r>
              <w:rPr>
                <w:b w:val="0"/>
                <w:i w:val="0"/>
              </w:rPr>
              <w:t>Assessment of CO capacity, previous similar initiatives success/challenges</w:t>
            </w:r>
          </w:p>
        </w:tc>
      </w:tr>
    </w:tbl>
    <w:p w14:paraId="29B4C4C3" w14:textId="77777777" w:rsidR="00D45322" w:rsidRPr="00D45322" w:rsidRDefault="00D45322" w:rsidP="00D45322"/>
    <w:p w14:paraId="16ED47CF" w14:textId="77777777" w:rsidR="00D06C48" w:rsidRDefault="00D06C48" w:rsidP="00D06C48">
      <w:pPr>
        <w:pStyle w:val="Heading2"/>
      </w:pPr>
      <w:r>
        <w:t>Recommendation</w:t>
      </w:r>
    </w:p>
    <w:tbl>
      <w:tblPr>
        <w:tblStyle w:val="ProposalTable"/>
        <w:tblW w:w="0" w:type="auto"/>
        <w:tblLook w:val="04A0" w:firstRow="1" w:lastRow="0" w:firstColumn="1" w:lastColumn="0" w:noHBand="0" w:noVBand="1"/>
      </w:tblPr>
      <w:tblGrid>
        <w:gridCol w:w="9350"/>
      </w:tblGrid>
      <w:tr w:rsidR="00D06C48" w14:paraId="1EB42E26" w14:textId="77777777" w:rsidTr="00605C5A">
        <w:trPr>
          <w:cnfStyle w:val="100000000000" w:firstRow="1" w:lastRow="0" w:firstColumn="0" w:lastColumn="0" w:oddVBand="0" w:evenVBand="0" w:oddHBand="0" w:evenHBand="0" w:firstRowFirstColumn="0" w:firstRowLastColumn="0" w:lastRowFirstColumn="0" w:lastRowLastColumn="0"/>
        </w:trPr>
        <w:tc>
          <w:tcPr>
            <w:tcW w:w="9350" w:type="dxa"/>
          </w:tcPr>
          <w:p w14:paraId="27E887F3" w14:textId="77777777" w:rsidR="00D06C48" w:rsidRPr="00D45322" w:rsidRDefault="00D06C48" w:rsidP="00605C5A">
            <w:pPr>
              <w:pStyle w:val="TipText"/>
              <w:rPr>
                <w:b w:val="0"/>
                <w:i w:val="0"/>
              </w:rPr>
            </w:pPr>
            <w:r>
              <w:rPr>
                <w:b w:val="0"/>
                <w:i w:val="0"/>
              </w:rPr>
              <w:t>Overall recommendation including any proposed financial changes e.g. adjustment to proposed allocation</w:t>
            </w:r>
          </w:p>
        </w:tc>
      </w:tr>
    </w:tbl>
    <w:p w14:paraId="015B3C7A" w14:textId="77777777" w:rsidR="00D45322" w:rsidRDefault="00D45322" w:rsidP="00B76D20"/>
    <w:p w14:paraId="242BD18A" w14:textId="77777777" w:rsidR="00E77863" w:rsidRDefault="00E77863" w:rsidP="00B76D20"/>
    <w:p w14:paraId="40125DF8" w14:textId="77777777" w:rsidR="00E77863" w:rsidRDefault="00E77863" w:rsidP="00B76D20"/>
    <w:p w14:paraId="1BABD956" w14:textId="77777777" w:rsidR="00E77863" w:rsidRDefault="00E77863" w:rsidP="00B76D20">
      <w:r>
        <w:rPr>
          <w:noProof/>
        </w:rPr>
        <mc:AlternateContent>
          <mc:Choice Requires="wps">
            <w:drawing>
              <wp:anchor distT="0" distB="0" distL="114300" distR="114300" simplePos="0" relativeHeight="251679744" behindDoc="0" locked="0" layoutInCell="1" allowOverlap="1" wp14:anchorId="247BBF5E" wp14:editId="3A69376A">
                <wp:simplePos x="0" y="0"/>
                <wp:positionH relativeFrom="column">
                  <wp:posOffset>-360997</wp:posOffset>
                </wp:positionH>
                <wp:positionV relativeFrom="paragraph">
                  <wp:posOffset>200978</wp:posOffset>
                </wp:positionV>
                <wp:extent cx="6791960" cy="24765"/>
                <wp:effectExtent l="0" t="0" r="27940" b="32385"/>
                <wp:wrapNone/>
                <wp:docPr id="79" name="Straight Connector 79"/>
                <wp:cNvGraphicFramePr/>
                <a:graphic xmlns:a="http://schemas.openxmlformats.org/drawingml/2006/main">
                  <a:graphicData uri="http://schemas.microsoft.com/office/word/2010/wordprocessingShape">
                    <wps:wsp>
                      <wps:cNvCnPr/>
                      <wps:spPr>
                        <a:xfrm flipV="1">
                          <a:off x="0" y="0"/>
                          <a:ext cx="679196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E26C2" id="Straight Connector 7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5.85pt" to="506.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" strokecolor="#5b9bd5 [3204]" strokeweight=".5pt">
                <v:stroke joinstyle="miter"/>
              </v:line>
            </w:pict>
          </mc:Fallback>
        </mc:AlternateContent>
      </w:r>
    </w:p>
    <w:p w14:paraId="2ABD7922" w14:textId="77777777" w:rsidR="00E77863" w:rsidRDefault="00E77863" w:rsidP="00B76D20"/>
    <w:tbl>
      <w:tblPr>
        <w:tblStyle w:val="TableGrid"/>
        <w:tblW w:w="0" w:type="auto"/>
        <w:tblLook w:val="04A0" w:firstRow="1" w:lastRow="0" w:firstColumn="1" w:lastColumn="0" w:noHBand="0" w:noVBand="1"/>
      </w:tblPr>
      <w:tblGrid>
        <w:gridCol w:w="3685"/>
        <w:gridCol w:w="5665"/>
      </w:tblGrid>
      <w:tr w:rsidR="00E77863" w14:paraId="70C6DEF7" w14:textId="77777777" w:rsidTr="00605C5A">
        <w:tc>
          <w:tcPr>
            <w:tcW w:w="3685" w:type="dxa"/>
            <w:shd w:val="clear" w:color="auto" w:fill="DEEAF6" w:themeFill="accent1" w:themeFillTint="33"/>
          </w:tcPr>
          <w:p w14:paraId="41DCCC5E" w14:textId="77777777" w:rsidR="00E77863" w:rsidRPr="0091219F" w:rsidRDefault="00E77863" w:rsidP="00605C5A">
            <w:pPr>
              <w:rPr>
                <w:b/>
              </w:rPr>
            </w:pPr>
            <w:r>
              <w:rPr>
                <w:b/>
              </w:rPr>
              <w:t>REG BUREAU</w:t>
            </w:r>
            <w:r w:rsidRPr="0091219F">
              <w:rPr>
                <w:b/>
              </w:rPr>
              <w:t xml:space="preserve"> FOCAL POINT(S): </w:t>
            </w:r>
          </w:p>
          <w:p w14:paraId="4E9902C5" w14:textId="77777777" w:rsidR="00E77863" w:rsidRPr="0091219F" w:rsidRDefault="00E77863" w:rsidP="00605C5A">
            <w:pPr>
              <w:rPr>
                <w:b/>
              </w:rPr>
            </w:pPr>
          </w:p>
        </w:tc>
        <w:tc>
          <w:tcPr>
            <w:tcW w:w="5665" w:type="dxa"/>
          </w:tcPr>
          <w:p w14:paraId="5F0C2A7D" w14:textId="77777777" w:rsidR="00E77863" w:rsidRDefault="00E77863" w:rsidP="00605C5A"/>
        </w:tc>
      </w:tr>
      <w:tr w:rsidR="00E77863" w14:paraId="5441DAD8" w14:textId="77777777" w:rsidTr="00605C5A">
        <w:tc>
          <w:tcPr>
            <w:tcW w:w="3685" w:type="dxa"/>
            <w:shd w:val="clear" w:color="auto" w:fill="DEEAF6" w:themeFill="accent1" w:themeFillTint="33"/>
          </w:tcPr>
          <w:p w14:paraId="1864969B" w14:textId="77777777" w:rsidR="00E77863" w:rsidRPr="0091219F" w:rsidRDefault="00E77863" w:rsidP="00605C5A">
            <w:pPr>
              <w:rPr>
                <w:b/>
              </w:rPr>
            </w:pPr>
            <w:r w:rsidRPr="0091219F">
              <w:rPr>
                <w:b/>
              </w:rPr>
              <w:t xml:space="preserve">EMAIL: </w:t>
            </w:r>
          </w:p>
          <w:p w14:paraId="65F268EF" w14:textId="77777777" w:rsidR="00E77863" w:rsidRPr="0091219F" w:rsidRDefault="00E77863" w:rsidP="00605C5A">
            <w:pPr>
              <w:rPr>
                <w:b/>
              </w:rPr>
            </w:pPr>
          </w:p>
        </w:tc>
        <w:tc>
          <w:tcPr>
            <w:tcW w:w="5665" w:type="dxa"/>
          </w:tcPr>
          <w:p w14:paraId="1FB0949C" w14:textId="77777777" w:rsidR="00E77863" w:rsidRDefault="00E77863" w:rsidP="00605C5A"/>
        </w:tc>
      </w:tr>
      <w:tr w:rsidR="00E77863" w14:paraId="7E6E38DF" w14:textId="77777777" w:rsidTr="00605C5A">
        <w:tc>
          <w:tcPr>
            <w:tcW w:w="3685" w:type="dxa"/>
            <w:shd w:val="clear" w:color="auto" w:fill="DEEAF6" w:themeFill="accent1" w:themeFillTint="33"/>
          </w:tcPr>
          <w:p w14:paraId="7D7576D1" w14:textId="77777777" w:rsidR="00E77863" w:rsidRPr="0091219F" w:rsidRDefault="00E77863" w:rsidP="00605C5A">
            <w:pPr>
              <w:rPr>
                <w:b/>
              </w:rPr>
            </w:pPr>
            <w:r w:rsidRPr="0091219F">
              <w:rPr>
                <w:b/>
              </w:rPr>
              <w:t xml:space="preserve">DATE SUBMITTED </w:t>
            </w:r>
            <w:r w:rsidR="00604680">
              <w:rPr>
                <w:b/>
              </w:rPr>
              <w:t>TO EXECUTIVE OFFICE</w:t>
            </w:r>
            <w:r w:rsidRPr="0091219F">
              <w:rPr>
                <w:b/>
              </w:rPr>
              <w:t>:</w:t>
            </w:r>
          </w:p>
          <w:p w14:paraId="1E5C34C7" w14:textId="77777777" w:rsidR="00E77863" w:rsidRPr="0091219F" w:rsidRDefault="00E77863" w:rsidP="00605C5A">
            <w:pPr>
              <w:rPr>
                <w:b/>
              </w:rPr>
            </w:pPr>
          </w:p>
        </w:tc>
        <w:tc>
          <w:tcPr>
            <w:tcW w:w="5665" w:type="dxa"/>
          </w:tcPr>
          <w:p w14:paraId="52616BB7" w14:textId="77777777" w:rsidR="00E77863" w:rsidRDefault="00E77863" w:rsidP="00605C5A"/>
        </w:tc>
      </w:tr>
    </w:tbl>
    <w:p w14:paraId="6588CAB4" w14:textId="77777777" w:rsidR="00E77863" w:rsidRPr="00B76D20" w:rsidRDefault="00E77863" w:rsidP="00B76D20"/>
    <w:sectPr w:rsidR="00E77863" w:rsidRPr="00B76D20">
      <w:headerReference w:type="defaul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CC27" w14:textId="77777777" w:rsidR="00DC1ED1" w:rsidRDefault="00DC1ED1">
      <w:pPr>
        <w:spacing w:after="0" w:line="240" w:lineRule="auto"/>
      </w:pPr>
      <w:r>
        <w:separator/>
      </w:r>
    </w:p>
  </w:endnote>
  <w:endnote w:type="continuationSeparator" w:id="0">
    <w:p w14:paraId="745D9A46" w14:textId="77777777" w:rsidR="00DC1ED1" w:rsidRDefault="00DC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B912" w14:textId="77777777" w:rsidR="00DC1ED1" w:rsidRDefault="00DC1ED1">
      <w:pPr>
        <w:spacing w:after="0" w:line="240" w:lineRule="auto"/>
      </w:pPr>
      <w:r>
        <w:separator/>
      </w:r>
    </w:p>
  </w:footnote>
  <w:footnote w:type="continuationSeparator" w:id="0">
    <w:p w14:paraId="1F92A272" w14:textId="77777777" w:rsidR="00DC1ED1" w:rsidRDefault="00DC1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5327" w14:textId="77777777" w:rsidR="009B7EB1" w:rsidRDefault="00347F6F">
    <w:pPr>
      <w:pStyle w:val="Header"/>
    </w:pPr>
    <w:r w:rsidRPr="00CC6A6C">
      <w:rPr>
        <w:rFonts w:ascii="Myriad Pro" w:hAnsi="Myriad Pro"/>
        <w:noProof/>
      </w:rPr>
      <w:drawing>
        <wp:anchor distT="0" distB="0" distL="114300" distR="114300" simplePos="0" relativeHeight="251661312" behindDoc="0" locked="0" layoutInCell="1" allowOverlap="1" wp14:anchorId="02310807" wp14:editId="2E0D9CC8">
          <wp:simplePos x="0" y="0"/>
          <wp:positionH relativeFrom="margin">
            <wp:posOffset>5817553</wp:posOffset>
          </wp:positionH>
          <wp:positionV relativeFrom="paragraph">
            <wp:posOffset>0</wp:posOffset>
          </wp:positionV>
          <wp:extent cx="530225" cy="969010"/>
          <wp:effectExtent l="0" t="0" r="3175" b="2540"/>
          <wp:wrapNone/>
          <wp:docPr id="35" name="Picture 35" descr="Screen shot 2011-06-24 at 3.1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reen shot 2011-06-24 at 3.13.09 P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9690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824CE">
      <w:rPr>
        <w:noProof/>
      </w:rPr>
      <mc:AlternateContent>
        <mc:Choice Requires="wps">
          <w:drawing>
            <wp:anchor distT="0" distB="0" distL="114300" distR="114300" simplePos="0" relativeHeight="251659264" behindDoc="0" locked="0" layoutInCell="1" allowOverlap="1" wp14:anchorId="5B446CE3" wp14:editId="6B123533">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E595" w14:textId="5C48083C" w:rsidR="009B7EB1" w:rsidRDefault="002824CE">
                          <w:pPr>
                            <w:pStyle w:val="Footer"/>
                          </w:pPr>
                          <w:r>
                            <w:fldChar w:fldCharType="begin"/>
                          </w:r>
                          <w:r>
                            <w:instrText xml:space="preserve"> PAGE   \* MERGEFORMAT </w:instrText>
                          </w:r>
                          <w:r>
                            <w:fldChar w:fldCharType="separate"/>
                          </w:r>
                          <w:r w:rsidR="00980B70">
                            <w:t>8</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46CE3"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348FE595" w14:textId="5C48083C" w:rsidR="009B7EB1" w:rsidRDefault="002824CE">
                    <w:pPr>
                      <w:pStyle w:val="Footer"/>
                    </w:pPr>
                    <w:r>
                      <w:fldChar w:fldCharType="begin"/>
                    </w:r>
                    <w:r>
                      <w:instrText xml:space="preserve"> PAGE   \* MERGEFORMAT </w:instrText>
                    </w:r>
                    <w:r>
                      <w:fldChar w:fldCharType="separate"/>
                    </w:r>
                    <w:r w:rsidR="00980B70">
                      <w:t>8</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F0D5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964CA"/>
    <w:multiLevelType w:val="hybridMultilevel"/>
    <w:tmpl w:val="E158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35564"/>
    <w:multiLevelType w:val="hybridMultilevel"/>
    <w:tmpl w:val="319E05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A57EDD"/>
    <w:multiLevelType w:val="hybridMultilevel"/>
    <w:tmpl w:val="90904F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A56861"/>
    <w:multiLevelType w:val="hybridMultilevel"/>
    <w:tmpl w:val="1AD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855C0"/>
    <w:multiLevelType w:val="hybridMultilevel"/>
    <w:tmpl w:val="5E3A47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6356"/>
    <w:multiLevelType w:val="hybridMultilevel"/>
    <w:tmpl w:val="6A5A70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6F39A5"/>
    <w:multiLevelType w:val="hybridMultilevel"/>
    <w:tmpl w:val="65DACA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DCC287B"/>
    <w:multiLevelType w:val="hybridMultilevel"/>
    <w:tmpl w:val="36E2D740"/>
    <w:lvl w:ilvl="0" w:tplc="159425F8">
      <w:start w:val="1"/>
      <w:numFmt w:val="decimal"/>
      <w:lvlText w:val="%1."/>
      <w:lvlJc w:val="left"/>
      <w:pPr>
        <w:ind w:left="720" w:hanging="720"/>
      </w:pPr>
      <w:rPr>
        <w:rFonts w:asciiTheme="minorHAnsi" w:eastAsiaTheme="minorHAnsi" w:hAnsiTheme="minorHAnsi" w:cstheme="minorBidi" w:hint="default"/>
        <w:color w:val="404040" w:themeColor="text1" w:themeTint="B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E267F4"/>
    <w:multiLevelType w:val="hybridMultilevel"/>
    <w:tmpl w:val="053AFE18"/>
    <w:lvl w:ilvl="0" w:tplc="85EC3650">
      <w:start w:val="1"/>
      <w:numFmt w:val="decimal"/>
      <w:lvlText w:val="%1."/>
      <w:lvlJc w:val="left"/>
      <w:pPr>
        <w:ind w:left="3600" w:hanging="720"/>
      </w:pPr>
      <w:rPr>
        <w:rFonts w:asciiTheme="minorHAnsi" w:eastAsiaTheme="minorHAnsi" w:hAnsiTheme="minorHAnsi" w:cstheme="minorBidi" w:hint="default"/>
        <w:color w:val="404040" w:themeColor="text1" w:themeTint="BF"/>
        <w:sz w:val="1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9E7446D"/>
    <w:multiLevelType w:val="hybridMultilevel"/>
    <w:tmpl w:val="7B9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lvlOverride w:ilvl="0">
      <w:startOverride w:val="1"/>
    </w:lvlOverride>
  </w:num>
  <w:num w:numId="4">
    <w:abstractNumId w:val="5"/>
  </w:num>
  <w:num w:numId="5">
    <w:abstractNumId w:val="1"/>
  </w:num>
  <w:num w:numId="6">
    <w:abstractNumId w:val="11"/>
  </w:num>
  <w:num w:numId="7">
    <w:abstractNumId w:val="3"/>
  </w:num>
  <w:num w:numId="8">
    <w:abstractNumId w:val="2"/>
  </w:num>
  <w:num w:numId="9">
    <w:abstractNumId w:val="9"/>
  </w:num>
  <w:num w:numId="10">
    <w:abstractNumId w:val="6"/>
  </w:num>
  <w:num w:numId="11">
    <w:abstractNumId w:val="8"/>
  </w:num>
  <w:num w:numId="12">
    <w:abstractNumId w:val="10"/>
  </w:num>
  <w:num w:numId="13">
    <w:abstractNumId w:val="11"/>
  </w:num>
  <w:num w:numId="14">
    <w:abstractNumId w:val="11"/>
  </w:num>
  <w:num w:numId="15">
    <w:abstractNumId w:val="7"/>
  </w:num>
  <w:num w:numId="16">
    <w:abstractNumId w:val="11"/>
  </w:num>
  <w:num w:numId="17">
    <w:abstractNumId w:val="4"/>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9B"/>
    <w:rsid w:val="000126B8"/>
    <w:rsid w:val="00026B3C"/>
    <w:rsid w:val="00033199"/>
    <w:rsid w:val="00061125"/>
    <w:rsid w:val="00062DC2"/>
    <w:rsid w:val="00086133"/>
    <w:rsid w:val="000A78AB"/>
    <w:rsid w:val="000B720C"/>
    <w:rsid w:val="000C2BF8"/>
    <w:rsid w:val="000E1F2A"/>
    <w:rsid w:val="000E2B12"/>
    <w:rsid w:val="00100AB6"/>
    <w:rsid w:val="001063ED"/>
    <w:rsid w:val="00143289"/>
    <w:rsid w:val="0015409B"/>
    <w:rsid w:val="001676E1"/>
    <w:rsid w:val="00221DF6"/>
    <w:rsid w:val="0026412B"/>
    <w:rsid w:val="002824CE"/>
    <w:rsid w:val="002A5C62"/>
    <w:rsid w:val="002E050F"/>
    <w:rsid w:val="002F5F26"/>
    <w:rsid w:val="00311B09"/>
    <w:rsid w:val="0031379B"/>
    <w:rsid w:val="0032194F"/>
    <w:rsid w:val="00347F6F"/>
    <w:rsid w:val="003810EB"/>
    <w:rsid w:val="003839F5"/>
    <w:rsid w:val="003901BA"/>
    <w:rsid w:val="003D68B7"/>
    <w:rsid w:val="003F62EA"/>
    <w:rsid w:val="0043602B"/>
    <w:rsid w:val="00453464"/>
    <w:rsid w:val="00453471"/>
    <w:rsid w:val="00457EDE"/>
    <w:rsid w:val="004608F4"/>
    <w:rsid w:val="00473396"/>
    <w:rsid w:val="00473D4F"/>
    <w:rsid w:val="00481613"/>
    <w:rsid w:val="00483156"/>
    <w:rsid w:val="00495D43"/>
    <w:rsid w:val="004967C7"/>
    <w:rsid w:val="004C4459"/>
    <w:rsid w:val="004D153B"/>
    <w:rsid w:val="004D6A86"/>
    <w:rsid w:val="004D700A"/>
    <w:rsid w:val="004F17E8"/>
    <w:rsid w:val="0050229D"/>
    <w:rsid w:val="00527A00"/>
    <w:rsid w:val="00530EAE"/>
    <w:rsid w:val="00552607"/>
    <w:rsid w:val="00582DAF"/>
    <w:rsid w:val="005912B6"/>
    <w:rsid w:val="005A5164"/>
    <w:rsid w:val="005B0122"/>
    <w:rsid w:val="005E6AA1"/>
    <w:rsid w:val="00604680"/>
    <w:rsid w:val="006237F0"/>
    <w:rsid w:val="00651D42"/>
    <w:rsid w:val="0067577B"/>
    <w:rsid w:val="006865ED"/>
    <w:rsid w:val="006B7676"/>
    <w:rsid w:val="006C24D8"/>
    <w:rsid w:val="006D7705"/>
    <w:rsid w:val="006F30D6"/>
    <w:rsid w:val="007206F7"/>
    <w:rsid w:val="00722BD1"/>
    <w:rsid w:val="00725B67"/>
    <w:rsid w:val="007464DA"/>
    <w:rsid w:val="007503DE"/>
    <w:rsid w:val="00774940"/>
    <w:rsid w:val="00780592"/>
    <w:rsid w:val="00793C0C"/>
    <w:rsid w:val="007C1168"/>
    <w:rsid w:val="007C118B"/>
    <w:rsid w:val="007C24BE"/>
    <w:rsid w:val="007D2C40"/>
    <w:rsid w:val="008153EE"/>
    <w:rsid w:val="00831857"/>
    <w:rsid w:val="00846C05"/>
    <w:rsid w:val="00852AED"/>
    <w:rsid w:val="00860F48"/>
    <w:rsid w:val="008854D6"/>
    <w:rsid w:val="008F7A35"/>
    <w:rsid w:val="00906E5D"/>
    <w:rsid w:val="0091219F"/>
    <w:rsid w:val="009254AA"/>
    <w:rsid w:val="0095525B"/>
    <w:rsid w:val="00956A70"/>
    <w:rsid w:val="00965A48"/>
    <w:rsid w:val="00980B70"/>
    <w:rsid w:val="009867F2"/>
    <w:rsid w:val="009B7EB1"/>
    <w:rsid w:val="009D6BC7"/>
    <w:rsid w:val="009E2460"/>
    <w:rsid w:val="009F4F5F"/>
    <w:rsid w:val="00A00DB1"/>
    <w:rsid w:val="00A10B3A"/>
    <w:rsid w:val="00A12CA9"/>
    <w:rsid w:val="00A23A6D"/>
    <w:rsid w:val="00A257D9"/>
    <w:rsid w:val="00A33840"/>
    <w:rsid w:val="00A61126"/>
    <w:rsid w:val="00A85124"/>
    <w:rsid w:val="00A9039B"/>
    <w:rsid w:val="00AC28AE"/>
    <w:rsid w:val="00B071F0"/>
    <w:rsid w:val="00B224C2"/>
    <w:rsid w:val="00B55C31"/>
    <w:rsid w:val="00B578A7"/>
    <w:rsid w:val="00B75C7A"/>
    <w:rsid w:val="00B76D20"/>
    <w:rsid w:val="00B836ED"/>
    <w:rsid w:val="00B860E9"/>
    <w:rsid w:val="00B915B5"/>
    <w:rsid w:val="00B93B11"/>
    <w:rsid w:val="00BB1EB9"/>
    <w:rsid w:val="00BB4B3A"/>
    <w:rsid w:val="00BB7D9E"/>
    <w:rsid w:val="00BD3B04"/>
    <w:rsid w:val="00C067CD"/>
    <w:rsid w:val="00C37954"/>
    <w:rsid w:val="00C44A96"/>
    <w:rsid w:val="00C47CDB"/>
    <w:rsid w:val="00C60BB7"/>
    <w:rsid w:val="00C83F23"/>
    <w:rsid w:val="00CA2ACA"/>
    <w:rsid w:val="00CA54AF"/>
    <w:rsid w:val="00CB7A4F"/>
    <w:rsid w:val="00CD1A4C"/>
    <w:rsid w:val="00D06C48"/>
    <w:rsid w:val="00D11E07"/>
    <w:rsid w:val="00D30FB3"/>
    <w:rsid w:val="00D45322"/>
    <w:rsid w:val="00D52B38"/>
    <w:rsid w:val="00D623B0"/>
    <w:rsid w:val="00D6498E"/>
    <w:rsid w:val="00D74D49"/>
    <w:rsid w:val="00DA6ED8"/>
    <w:rsid w:val="00DA7844"/>
    <w:rsid w:val="00DC1ED1"/>
    <w:rsid w:val="00E1552B"/>
    <w:rsid w:val="00E6547D"/>
    <w:rsid w:val="00E77863"/>
    <w:rsid w:val="00EB5B7A"/>
    <w:rsid w:val="00F14540"/>
    <w:rsid w:val="00F1496C"/>
    <w:rsid w:val="00F43643"/>
    <w:rsid w:val="00F919AE"/>
    <w:rsid w:val="00FB3359"/>
    <w:rsid w:val="00FB4CC4"/>
    <w:rsid w:val="00FB609A"/>
    <w:rsid w:val="00FB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2A1B"/>
  <w15:chartTrackingRefBased/>
  <w15:docId w15:val="{A0957240-EA47-4C8C-AC37-7C66C6D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qFormat/>
    <w:rsid w:val="00B75C7A"/>
    <w:pPr>
      <w:spacing w:after="160" w:line="259" w:lineRule="auto"/>
      <w:ind w:left="720"/>
      <w:contextualSpacing/>
    </w:pPr>
    <w:rPr>
      <w:rFonts w:ascii="Calibri" w:eastAsia="Calibri" w:hAnsi="Calibri" w:cs="Arial"/>
      <w:color w:val="auto"/>
      <w:sz w:val="22"/>
      <w:szCs w:val="22"/>
      <w:lang w:val="en-GB" w:eastAsia="en-US"/>
    </w:rPr>
  </w:style>
  <w:style w:type="paragraph" w:styleId="BalloonText">
    <w:name w:val="Balloon Text"/>
    <w:basedOn w:val="Normal"/>
    <w:link w:val="BalloonTextChar"/>
    <w:uiPriority w:val="99"/>
    <w:semiHidden/>
    <w:unhideWhenUsed/>
    <w:rsid w:val="0048315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83156"/>
    <w:rPr>
      <w:rFonts w:ascii="Segoe UI" w:hAnsi="Segoe UI" w:cs="Segoe UI"/>
    </w:rPr>
  </w:style>
  <w:style w:type="character" w:styleId="CommentReference">
    <w:name w:val="annotation reference"/>
    <w:basedOn w:val="DefaultParagraphFont"/>
    <w:uiPriority w:val="99"/>
    <w:semiHidden/>
    <w:unhideWhenUsed/>
    <w:rsid w:val="0067577B"/>
    <w:rPr>
      <w:sz w:val="16"/>
      <w:szCs w:val="16"/>
    </w:rPr>
  </w:style>
  <w:style w:type="paragraph" w:styleId="CommentText">
    <w:name w:val="annotation text"/>
    <w:basedOn w:val="Normal"/>
    <w:link w:val="CommentTextChar"/>
    <w:uiPriority w:val="99"/>
    <w:semiHidden/>
    <w:unhideWhenUsed/>
    <w:rsid w:val="0067577B"/>
    <w:pPr>
      <w:spacing w:line="240" w:lineRule="auto"/>
    </w:pPr>
    <w:rPr>
      <w:sz w:val="20"/>
      <w:szCs w:val="20"/>
    </w:rPr>
  </w:style>
  <w:style w:type="character" w:customStyle="1" w:styleId="CommentTextChar">
    <w:name w:val="Comment Text Char"/>
    <w:basedOn w:val="DefaultParagraphFont"/>
    <w:link w:val="CommentText"/>
    <w:uiPriority w:val="99"/>
    <w:semiHidden/>
    <w:rsid w:val="0067577B"/>
    <w:rPr>
      <w:sz w:val="20"/>
      <w:szCs w:val="20"/>
    </w:rPr>
  </w:style>
  <w:style w:type="paragraph" w:styleId="CommentSubject">
    <w:name w:val="annotation subject"/>
    <w:basedOn w:val="CommentText"/>
    <w:next w:val="CommentText"/>
    <w:link w:val="CommentSubjectChar"/>
    <w:uiPriority w:val="99"/>
    <w:semiHidden/>
    <w:unhideWhenUsed/>
    <w:rsid w:val="0067577B"/>
    <w:rPr>
      <w:b/>
      <w:bCs/>
    </w:rPr>
  </w:style>
  <w:style w:type="character" w:customStyle="1" w:styleId="CommentSubjectChar">
    <w:name w:val="Comment Subject Char"/>
    <w:basedOn w:val="CommentTextChar"/>
    <w:link w:val="CommentSubject"/>
    <w:uiPriority w:val="99"/>
    <w:semiHidden/>
    <w:rsid w:val="0067577B"/>
    <w:rPr>
      <w:b/>
      <w:bCs/>
      <w:sz w:val="20"/>
      <w:szCs w:val="20"/>
    </w:rPr>
  </w:style>
  <w:style w:type="paragraph" w:styleId="Revision">
    <w:name w:val="Revision"/>
    <w:hidden/>
    <w:uiPriority w:val="99"/>
    <w:semiHidden/>
    <w:rsid w:val="000E2B12"/>
    <w:pPr>
      <w:spacing w:after="0" w:line="240" w:lineRule="auto"/>
    </w:pPr>
  </w:style>
  <w:style w:type="character" w:styleId="Hyperlink">
    <w:name w:val="Hyperlink"/>
    <w:basedOn w:val="DefaultParagraphFont"/>
    <w:uiPriority w:val="99"/>
    <w:unhideWhenUsed/>
    <w:rsid w:val="00D30FB3"/>
    <w:rPr>
      <w:color w:val="40ACD1" w:themeColor="hyperlink"/>
      <w:u w:val="single"/>
    </w:rPr>
  </w:style>
  <w:style w:type="character" w:styleId="UnresolvedMention">
    <w:name w:val="Unresolved Mention"/>
    <w:basedOn w:val="DefaultParagraphFont"/>
    <w:uiPriority w:val="99"/>
    <w:semiHidden/>
    <w:unhideWhenUsed/>
    <w:rsid w:val="00D30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ya.altangerel@und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afry\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60764BB664AE9932AF728CBC0875F"/>
        <w:category>
          <w:name w:val="General"/>
          <w:gallery w:val="placeholder"/>
        </w:category>
        <w:types>
          <w:type w:val="bbPlcHdr"/>
        </w:types>
        <w:behaviors>
          <w:behavior w:val="content"/>
        </w:behaviors>
        <w:guid w:val="{772EF59A-1FBA-4CC8-AD93-DC2040D1B180}"/>
      </w:docPartPr>
      <w:docPartBody>
        <w:p w:rsidR="00A84214" w:rsidRDefault="008A3DCF">
          <w:pPr>
            <w:pStyle w:val="48E60764BB664AE9932AF728CBC0875F"/>
          </w:pPr>
          <w:r>
            <w:t>&lt;Your Company&gt;</w:t>
          </w:r>
        </w:p>
      </w:docPartBody>
    </w:docPart>
    <w:docPart>
      <w:docPartPr>
        <w:name w:val="D51274B05DBE4CBE82F60E4839DCD279"/>
        <w:category>
          <w:name w:val="General"/>
          <w:gallery w:val="placeholder"/>
        </w:category>
        <w:types>
          <w:type w:val="bbPlcHdr"/>
        </w:types>
        <w:behaviors>
          <w:behavior w:val="content"/>
        </w:behaviors>
        <w:guid w:val="{B2A14871-8643-48EF-8977-2CA5B9C87DC0}"/>
      </w:docPartPr>
      <w:docPartBody>
        <w:p w:rsidR="005F2892" w:rsidRDefault="004113C4" w:rsidP="004113C4">
          <w:pPr>
            <w:pStyle w:val="D51274B05DBE4CBE82F60E4839DCD279"/>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E"/>
    <w:rsid w:val="001D2372"/>
    <w:rsid w:val="001F4D6B"/>
    <w:rsid w:val="00302FEA"/>
    <w:rsid w:val="004113C4"/>
    <w:rsid w:val="005460EC"/>
    <w:rsid w:val="005F2892"/>
    <w:rsid w:val="007016E5"/>
    <w:rsid w:val="007F769C"/>
    <w:rsid w:val="008A3DCF"/>
    <w:rsid w:val="0093206E"/>
    <w:rsid w:val="00A34822"/>
    <w:rsid w:val="00A462F8"/>
    <w:rsid w:val="00A60AB7"/>
    <w:rsid w:val="00A84214"/>
    <w:rsid w:val="00B01622"/>
    <w:rsid w:val="00C4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60764BB664AE9932AF728CBC0875F">
    <w:name w:val="48E60764BB664AE9932AF728CBC0875F"/>
  </w:style>
  <w:style w:type="character" w:styleId="PlaceholderText">
    <w:name w:val="Placeholder Text"/>
    <w:basedOn w:val="DefaultParagraphFont"/>
    <w:uiPriority w:val="99"/>
    <w:semiHidden/>
    <w:rsid w:val="0093206E"/>
    <w:rPr>
      <w:color w:val="808080"/>
    </w:rPr>
  </w:style>
  <w:style w:type="paragraph" w:customStyle="1" w:styleId="E1BAF5DCBAFC41DEB17EAC92B0C77D8F">
    <w:name w:val="E1BAF5DCBAFC41DEB17EAC92B0C77D8F"/>
  </w:style>
  <w:style w:type="paragraph" w:customStyle="1" w:styleId="04D9E02D0D134E57B0CA1D62FC3BEEC9">
    <w:name w:val="04D9E02D0D134E57B0CA1D62FC3BEEC9"/>
  </w:style>
  <w:style w:type="paragraph" w:customStyle="1" w:styleId="F72492FA617E4061BFFA7F7A381CB8DF">
    <w:name w:val="F72492FA617E4061BFFA7F7A381CB8DF"/>
  </w:style>
  <w:style w:type="paragraph" w:customStyle="1" w:styleId="72A630F4002948C5B57BD76849E0F4F0">
    <w:name w:val="72A630F4002948C5B57BD76849E0F4F0"/>
    <w:rsid w:val="0093206E"/>
  </w:style>
  <w:style w:type="paragraph" w:customStyle="1" w:styleId="8EB21F123AC24B7CBDF17373A739106F">
    <w:name w:val="8EB21F123AC24B7CBDF17373A739106F"/>
    <w:rsid w:val="0093206E"/>
  </w:style>
  <w:style w:type="paragraph" w:customStyle="1" w:styleId="E5EBDEEE68F644D28AE528A0B9574F04">
    <w:name w:val="E5EBDEEE68F644D28AE528A0B9574F04"/>
    <w:rsid w:val="0093206E"/>
  </w:style>
  <w:style w:type="paragraph" w:customStyle="1" w:styleId="D51274B05DBE4CBE82F60E4839DCD279">
    <w:name w:val="D51274B05DBE4CBE82F60E4839DCD279"/>
    <w:rsid w:val="0041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2018-12-26T15:00:00+00:00</UNDPPublishedDate>
    <UNDPCountryTaxHTField0 xmlns="1ed4137b-41b2-488b-8250-6d369ec27664">
      <Terms xmlns="http://schemas.microsoft.com/office/infopath/2007/PartnerControls"/>
    </UNDPCountryTaxHTField0>
    <UndpOUCode xmlns="1ed4137b-41b2-488b-8250-6d369ec27664">GEO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1357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00112205</UndpProjectNo>
    <UndpDocStatus xmlns="1ed4137b-41b2-488b-8250-6d369ec27664">Approved</UndpDocStatus>
    <Outcome1 xmlns="f1161f5b-24a3-4c2d-bc81-44cb9325e8ee">00110827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ATLASPDC-4-93284</_dlc_DocId>
    <_dlc_DocIdUrl xmlns="f1161f5b-24a3-4c2d-bc81-44cb9325e8ee">
      <Url>https://info.undp.org/docs/pdc/_layouts/DocIdRedir.aspx?ID=ATLASPDC-4-93284</Url>
      <Description>ATLASPDC-4-93284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399F679-71AF-43F0-BAE5-6D429C034C63}"/>
</file>

<file path=customXml/itemProps2.xml><?xml version="1.0" encoding="utf-8"?>
<ds:datastoreItem xmlns:ds="http://schemas.openxmlformats.org/officeDocument/2006/customXml" ds:itemID="{F43F363C-F914-4863-8D95-D6D7FB8831D0}">
  <ds:schemaRefs>
    <ds:schemaRef ds:uri="http://schemas.openxmlformats.org/officeDocument/2006/bibliography"/>
  </ds:schemaRefs>
</ds:datastoreItem>
</file>

<file path=customXml/itemProps3.xml><?xml version="1.0" encoding="utf-8"?>
<ds:datastoreItem xmlns:ds="http://schemas.openxmlformats.org/officeDocument/2006/customXml" ds:itemID="{5553E498-0C75-46B5-8ED8-E5AB4A57E5A0}"/>
</file>

<file path=customXml/itemProps4.xml><?xml version="1.0" encoding="utf-8"?>
<ds:datastoreItem xmlns:ds="http://schemas.openxmlformats.org/officeDocument/2006/customXml" ds:itemID="{B639E1B3-AAA9-4A9A-A7D5-4F74C56B996A}"/>
</file>

<file path=customXml/itemProps5.xml><?xml version="1.0" encoding="utf-8"?>
<ds:datastoreItem xmlns:ds="http://schemas.openxmlformats.org/officeDocument/2006/customXml" ds:itemID="{FB3D9BFB-9D02-4324-B64C-53733EF8633E}"/>
</file>

<file path=customXml/itemProps6.xml><?xml version="1.0" encoding="utf-8"?>
<ds:datastoreItem xmlns:ds="http://schemas.openxmlformats.org/officeDocument/2006/customXml" ds:itemID="{A780F8E3-E482-4777-9F51-34C48E8F759C}"/>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8</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country investment facility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Singh</dc:creator>
  <cp:keywords/>
  <cp:lastModifiedBy>Khatuna Chanukvadze</cp:lastModifiedBy>
  <cp:revision>2</cp:revision>
  <cp:lastPrinted>2018-03-16T16:58:00Z</cp:lastPrinted>
  <dcterms:created xsi:type="dcterms:W3CDTF">2018-12-11T15:20:00Z</dcterms:created>
  <dcterms:modified xsi:type="dcterms:W3CDTF">2018-12-11T15:20:00Z</dcterms:modified>
  <cp:contentStatus>Government/other development partners]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1357;#GEO|ee0c3366-c16d-4eb9-b163-9598ea49ee22</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87a22d11-369c-4ae3-83a1-24ac7631a9dc</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